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Structural Bifurcation and The Capacity Chokepoint: A Cross-Pacific AI Infrastructure Investment Thesis (2026-2028)</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 Macro Thesis: The Bifurcated Gigawatt Hourglass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global artificial intelligence infrastructure stack has entered a phase of severe structural bifurcation, defined by an extreme divergence in capital expenditure, architectural philosophy, and supply chain sovereignty. The highest-conviction structural theme spanning the 38-ticker global universe is the transition from a monolithic, logic-constrained market to a bifurcated, power- and memory-bound oligopoly. In the Western ecosystem, hyperscalers are scaling brute-force, power-dense rack architectures—such as the Vera Rubin platform—that centralize economic value into a few critical physical chokepoints: extreme lithography, advanced packaging, high-bandwidth memory (HBM), and direct-to-chip liquid cooling. Conversely, the Eastern ecosystem, constrained by ongoing United States export controls, has forcibly abandoned the HBM-centric brute-force scaling model. Chinese infrastructure has pivoted toward highly parallelized, domestic-silicon clusters utilizing sparse attention mechanisms and alternative memory architectures to achieve equivalent inference throughput without relying on restricted Western components.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physical limits of the data center have definitively superseded the theoretical limits of the logic chip. The global infrastructure stack is best visualized as a "Gigawatt Hourglass," where an explosion of foundation models at the top software layer and a proliferation of edge endpoints at the bottom consumption layer must all squeeze through a remarkably narrow physical bottleneck: the localized availability of power generation, thermal management capacity, and atomic-level silicon packaging. This macro transition structurally shifts the terminal value of the AI value chain away from system integrators and software orchestrators, redistributing it violently toward the fundamental physical layer—specifically, thermal management equipment, optical interconnects, and semiconductor capital equipment.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This structural theme is quantified and validated by five orthogonal data points spanning the entire ecosystem:</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First, the capital expenditure divergence between Western and Eastern hyperscalers is unprecedented in modern economic history, reflecting entirely different strategic realities. Consensus estimates indicate that the United States Big-5 hyperscalers (MSFT, GOOGL, META, AMZN, ORCL) are projected to deploy an implied $725 billion in capital expenditures in 2026 (Aggregate Estimate, April 2026).</w:t>
      </w:r>
      <w:r w:rsidDel="00000000" w:rsidR="00000000" w:rsidRPr="00000000">
        <w:rPr>
          <w:rFonts w:ascii="Google Sans" w:cs="Google Sans" w:eastAsia="Google Sans" w:hAnsi="Google Sans"/>
          <w:sz w:val="24"/>
          <w:szCs w:val="24"/>
          <w:vertAlign w:val="superscript"/>
          <w:rtl w:val="0"/>
        </w:rPr>
        <w:t xml:space="preserve">1</w:t>
      </w:r>
      <w:r w:rsidDel="00000000" w:rsidR="00000000" w:rsidRPr="00000000">
        <w:rPr>
          <w:rFonts w:ascii="Google Sans" w:cs="Google Sans" w:eastAsia="Google Sans" w:hAnsi="Google Sans"/>
          <w:rtl w:val="0"/>
        </w:rPr>
        <w:t xml:space="preserve"> Microsoft (MSFT) alone is projected to reach nearly $125 billion for FY 2026, representing a $55 billion year-over-year increase (MSFT, April 24, 2026) </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 while Amazon (AMZN) has increased its fiscal 2026 target to between $180 billion and $190 billion (AMZN, April 2026).</w:t>
      </w:r>
      <w:r w:rsidDel="00000000" w:rsidR="00000000" w:rsidRPr="00000000">
        <w:rPr>
          <w:rFonts w:ascii="Google Sans" w:cs="Google Sans" w:eastAsia="Google Sans" w:hAnsi="Google Sans"/>
          <w:sz w:val="24"/>
          <w:szCs w:val="24"/>
          <w:vertAlign w:val="superscript"/>
          <w:rtl w:val="0"/>
        </w:rPr>
        <w:t xml:space="preserve">3</w:t>
      </w:r>
      <w:r w:rsidDel="00000000" w:rsidR="00000000" w:rsidRPr="00000000">
        <w:rPr>
          <w:rFonts w:ascii="Google Sans" w:cs="Google Sans" w:eastAsia="Google Sans" w:hAnsi="Google Sans"/>
          <w:rtl w:val="0"/>
        </w:rPr>
        <w:t xml:space="preserve"> In stark contrast, disclosed capital expenditures from Chinese hyperscalers reflect a capital-efficient algorithmic pivot. Alibaba Group Holding (BABA) reported a 2025 capital expenditure of -RMB 123.8 billion, approximately $17 billion (BABA, December 31, 2025) </w:t>
      </w:r>
      <w:r w:rsidDel="00000000" w:rsidR="00000000" w:rsidRPr="00000000">
        <w:rPr>
          <w:rFonts w:ascii="Google Sans" w:cs="Google Sans" w:eastAsia="Google Sans" w:hAnsi="Google Sans"/>
          <w:sz w:val="24"/>
          <w:szCs w:val="24"/>
          <w:vertAlign w:val="superscript"/>
          <w:rtl w:val="0"/>
        </w:rPr>
        <w:t xml:space="preserve">4</w:t>
      </w:r>
      <w:r w:rsidDel="00000000" w:rsidR="00000000" w:rsidRPr="00000000">
        <w:rPr>
          <w:rFonts w:ascii="Google Sans" w:cs="Google Sans" w:eastAsia="Google Sans" w:hAnsi="Google Sans"/>
          <w:rtl w:val="0"/>
        </w:rPr>
        <w:t xml:space="preserve">, while Baidu (BIDU) reported -RMB 13.4 billion, approximately $1.8 billion (BIDU, December 31, 2025).</w:t>
      </w:r>
      <w:r w:rsidDel="00000000" w:rsidR="00000000" w:rsidRPr="00000000">
        <w:rPr>
          <w:rFonts w:ascii="Google Sans" w:cs="Google Sans" w:eastAsia="Google Sans" w:hAnsi="Google Sans"/>
          <w:sz w:val="24"/>
          <w:szCs w:val="24"/>
          <w:vertAlign w:val="superscript"/>
          <w:rtl w:val="0"/>
        </w:rPr>
        <w:t xml:space="preserve">5</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Hyperscaler Geography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Ticker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Disclosed/Implied 2026 CapEx Target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Strategic Posture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United States (Big-5)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MSFT, GOOGL, META, AMZN, ORCL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~$725.0 Billion (Implied Aggregate)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Brute-force hardware scaling, HBM dependency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China Cloud (Top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BABA, BIDU</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~$18.8 Billion (2025 Actuals)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Algorithmic efficiency, sparse attention, domestic silicon</w:t>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before="480"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Second, AI revenue acceleration is validating the capital expenditure cycle at the application layer, proving the infrastructure build-out is not speculative. Microsoft reported that its Azure AI Services segment is projected to increase to $23.4 billion for FY 2026, up from $18.8 billion (MSFT, April 24, 2026).</w:t>
      </w:r>
      <w:r w:rsidDel="00000000" w:rsidR="00000000" w:rsidRPr="00000000">
        <w:rPr>
          <w:rFonts w:ascii="Google Sans" w:cs="Google Sans" w:eastAsia="Google Sans" w:hAnsi="Google Sans"/>
          <w:sz w:val="24"/>
          <w:szCs w:val="24"/>
          <w:vertAlign w:val="superscript"/>
          <w:rtl w:val="0"/>
        </w:rPr>
        <w:t xml:space="preserve">2</w:t>
      </w:r>
      <w:r w:rsidDel="00000000" w:rsidR="00000000" w:rsidRPr="00000000">
        <w:rPr>
          <w:rFonts w:ascii="Google Sans" w:cs="Google Sans" w:eastAsia="Google Sans" w:hAnsi="Google Sans"/>
          <w:rtl w:val="0"/>
        </w:rPr>
        <w:t xml:space="preserve"> Similarly, Baidu disclosed that its AI Cloud Infra revenue reached approximately RMB 20 billion for the full year 2025, an increase of 34% year-over-year (BIDU, December 31, 2025).</w:t>
      </w:r>
      <w:r w:rsidDel="00000000" w:rsidR="00000000" w:rsidRPr="00000000">
        <w:rPr>
          <w:rFonts w:ascii="Google Sans" w:cs="Google Sans" w:eastAsia="Google Sans" w:hAnsi="Google Sans"/>
          <w:sz w:val="24"/>
          <w:szCs w:val="24"/>
          <w:vertAlign w:val="superscript"/>
          <w:rtl w:val="0"/>
        </w:rPr>
        <w:t xml:space="preserve">6</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Third, the High-Bandwidth Memory (HBM) Total Addressable Market (TAM) has reached a state of structural supply failure in the West, while completely disappearing from the Eastern narrative. SK Hynix reported staggering first-quarter 2026 revenues of 52.58 trillion Korean won ($35.5 billion), with net income surging 398% and operating margins reaching an unprecedented 72% driven by HBM demand (SK Hynix, April 2026).</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 Samsung Electronics confirmed this bottleneck, noting that the supply-to-demand gap for 2027 is set to widen even further (Samsung, April 30, 2026).</w:t>
      </w:r>
      <w:r w:rsidDel="00000000" w:rsidR="00000000" w:rsidRPr="00000000">
        <w:rPr>
          <w:rFonts w:ascii="Google Sans" w:cs="Google Sans" w:eastAsia="Google Sans" w:hAnsi="Google Sans"/>
          <w:sz w:val="24"/>
          <w:szCs w:val="24"/>
          <w:vertAlign w:val="superscript"/>
          <w:rtl w:val="0"/>
        </w:rPr>
        <w:t xml:space="preserve">8</w:t>
      </w:r>
      <w:r w:rsidDel="00000000" w:rsidR="00000000" w:rsidRPr="00000000">
        <w:rPr>
          <w:rFonts w:ascii="Google Sans" w:cs="Google Sans" w:eastAsia="Google Sans" w:hAnsi="Google Sans"/>
          <w:rtl w:val="0"/>
        </w:rPr>
        <w:t xml:space="preserve"> However, HBM coverage reveals a stark divergence in actual mention rates per layer across earnings calls. Across the 2025 and early 2026 earnings transcripts of Chinese cloud providers—Baidu (BIDU), Alibaba (BABA), and Tencent (TENCENT)—the "HBM" mention rate is exactly 0% (BABA/BIDU/TENCENT, Q4 2025).</w:t>
      </w:r>
      <w:r w:rsidDel="00000000" w:rsidR="00000000" w:rsidRPr="00000000">
        <w:rPr>
          <w:rFonts w:ascii="Google Sans" w:cs="Google Sans" w:eastAsia="Google Sans" w:hAnsi="Google Sans"/>
          <w:sz w:val="24"/>
          <w:szCs w:val="24"/>
          <w:vertAlign w:val="superscript"/>
          <w:rtl w:val="0"/>
        </w:rPr>
        <w:t xml:space="preserve">10</w:t>
      </w:r>
      <w:r w:rsidDel="00000000" w:rsidR="00000000" w:rsidRPr="00000000">
        <w:rPr>
          <w:rFonts w:ascii="Google Sans" w:cs="Google Sans" w:eastAsia="Google Sans" w:hAnsi="Google Sans"/>
          <w:rtl w:val="0"/>
        </w:rPr>
        <w:t xml:space="preserve"> Conversely, Korean memory makers and Western equipment manufacturers (e.g., Lam Research, Applied Materials) mention HBM extensively as a core revenue driver (LRCX, October 22, 2025).</w:t>
      </w:r>
      <w:r w:rsidDel="00000000" w:rsidR="00000000" w:rsidRPr="00000000">
        <w:rPr>
          <w:rFonts w:ascii="Google Sans" w:cs="Google Sans" w:eastAsia="Google Sans" w:hAnsi="Google Sans"/>
          <w:sz w:val="24"/>
          <w:szCs w:val="24"/>
          <w:vertAlign w:val="superscript"/>
          <w:rtl w:val="0"/>
        </w:rPr>
        <w:t xml:space="preserve">14</w:t>
      </w:r>
      <w:r w:rsidDel="00000000" w:rsidR="00000000" w:rsidRPr="00000000">
        <w:rPr>
          <w:rFonts w:ascii="Google Sans" w:cs="Google Sans" w:eastAsia="Google Sans" w:hAnsi="Google Sans"/>
          <w:rtl w:val="0"/>
        </w:rPr>
        <w:t xml:space="preserve"> This 0% mention rate among Chinese hyperscalers is the strongest empirical signal that United States export controls have forced a complete architectural pivot. Chinese clouds are not waiting for smuggled HBM; they are deploying alternative memory architectures and software workarounds, such as the DeepSeek V4 model natively supporting a 1 million-token context window using sparse attention (DSA) to radically lower inference memory overhead.</w:t>
      </w:r>
      <w:r w:rsidDel="00000000" w:rsidR="00000000" w:rsidRPr="00000000">
        <w:rPr>
          <w:rFonts w:ascii="Google Sans" w:cs="Google Sans" w:eastAsia="Google Sans" w:hAnsi="Google Sans"/>
          <w:sz w:val="24"/>
          <w:szCs w:val="24"/>
          <w:vertAlign w:val="superscript"/>
          <w:rtl w:val="0"/>
        </w:rPr>
        <w:t xml:space="preserve">15</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Fourth, Application-Specific Integrated Circuit (ASIC) and optical networking backlogs demonstrate a structural shift toward inference optimization and cluster networking. The global market for AI-focused optical transceivers is projected to expand to $26 billion in 2026, representing over 57% year-over-year growth.</w:t>
      </w:r>
      <w:r w:rsidDel="00000000" w:rsidR="00000000" w:rsidRPr="00000000">
        <w:rPr>
          <w:rFonts w:ascii="Google Sans" w:cs="Google Sans" w:eastAsia="Google Sans" w:hAnsi="Google Sans"/>
          <w:sz w:val="24"/>
          <w:szCs w:val="24"/>
          <w:vertAlign w:val="superscript"/>
          <w:rtl w:val="0"/>
        </w:rPr>
        <w:t xml:space="preserve">16</w:t>
      </w:r>
      <w:r w:rsidDel="00000000" w:rsidR="00000000" w:rsidRPr="00000000">
        <w:rPr>
          <w:rFonts w:ascii="Google Sans" w:cs="Google Sans" w:eastAsia="Google Sans" w:hAnsi="Google Sans"/>
          <w:rtl w:val="0"/>
        </w:rPr>
        <w:t xml:space="preserve"> Zhongji Innolight (300308) reported 2025 revenue of RMB 38.24 billion, an increase of 60.25%, driven by 1.6T shipments (Zhongji, 2025 Annual Report).</w:t>
      </w:r>
      <w:r w:rsidDel="00000000" w:rsidR="00000000" w:rsidRPr="00000000">
        <w:rPr>
          <w:rFonts w:ascii="Google Sans" w:cs="Google Sans" w:eastAsia="Google Sans" w:hAnsi="Google Sans"/>
          <w:sz w:val="24"/>
          <w:szCs w:val="24"/>
          <w:vertAlign w:val="superscript"/>
          <w:rtl w:val="0"/>
        </w:rPr>
        <w:t xml:space="preserve">17</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Fifth, foundry node mix consolidation has eliminated trailing-edge relevance in the Western AI stack. Taiwan Semiconductor Manufacturing Company (TSMC) has captured the sub-3nm AI logic market, with NVIDIA’s Vera Rubin architecture (boasting 336 billion transistors) fabricated exclusively on TSMC’s N3P process (TSMC/NVDA, Q1 2026).</w:t>
      </w:r>
      <w:r w:rsidDel="00000000" w:rsidR="00000000" w:rsidRPr="00000000">
        <w:rPr>
          <w:rFonts w:ascii="Google Sans" w:cs="Google Sans" w:eastAsia="Google Sans" w:hAnsi="Google Sans"/>
          <w:sz w:val="24"/>
          <w:szCs w:val="24"/>
          <w:vertAlign w:val="superscript"/>
          <w:rtl w:val="0"/>
        </w:rPr>
        <w:t xml:space="preserve">18</w:t>
      </w:r>
      <w:r w:rsidDel="00000000" w:rsidR="00000000" w:rsidRPr="00000000">
        <w:rPr>
          <w:rFonts w:ascii="Google Sans" w:cs="Google Sans" w:eastAsia="Google Sans" w:hAnsi="Google Sans"/>
          <w:rtl w:val="0"/>
        </w:rPr>
        <w:t xml:space="preserve"> This leaves secondary foundries competing exclusively for commoditized edge and automotive silicon.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Falsification Condition:</w:t>
      </w:r>
      <w:r w:rsidDel="00000000" w:rsidR="00000000" w:rsidRPr="00000000">
        <w:rPr>
          <w:rFonts w:ascii="Google Sans" w:cs="Google Sans" w:eastAsia="Google Sans" w:hAnsi="Google Sans"/>
          <w:rtl w:val="0"/>
        </w:rPr>
        <w:t xml:space="preserve"> The structural thesis of gigawatt scale-out and bifurcated architecture is empirically falsifiable. The hourglass equilibrium remains stable if and only if the per-task verification and direct-to-chip cooling costs grow sublinearly in relation to workflow width (General Industry Analysis, 2026).</w:t>
      </w:r>
      <w:r w:rsidDel="00000000" w:rsidR="00000000" w:rsidRPr="00000000">
        <w:rPr>
          <w:rFonts w:ascii="Google Sans" w:cs="Google Sans" w:eastAsia="Google Sans" w:hAnsi="Google Sans"/>
          <w:sz w:val="24"/>
          <w:szCs w:val="24"/>
          <w:vertAlign w:val="superscript"/>
          <w:rtl w:val="0"/>
        </w:rPr>
        <w:t xml:space="preserve">19</w:t>
      </w:r>
      <w:r w:rsidDel="00000000" w:rsidR="00000000" w:rsidRPr="00000000">
        <w:rPr>
          <w:rFonts w:ascii="Google Sans" w:cs="Google Sans" w:eastAsia="Google Sans" w:hAnsi="Google Sans"/>
          <w:rtl w:val="0"/>
        </w:rPr>
        <w:t xml:space="preserve"> If subsequent hyperscaler data center deployments demonstrate that 600kW rack densities require superlinear, uneconomical increases in power generation capital expenditures, the thermal limits will cap AI data center topologies. The immediate market falsification trigger would be a plateau or cancellation in 1.6T optical transceiver orders from Zhongji Innolight or Eoptolink prior to Q4 2026, indicating that hyperscalers have hit a physical networking wall and halted horizontal scale-out.</w:t>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 Supplier-Customer Network Map and Pricing Power Vectors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cross-Pacific AI supply chain operates as a multi-layered, 10-tier network where pricing power flows strictly toward thermodynamic, lithographic, and optical bottlenecks, rapidly evaporating from intermediary assembly layers.</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Layer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Function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Key Tickers (USA, China, Korea, Taiwan, Japan, EU)</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Supplier -&gt; Customer Flow</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Pricing Power Direction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IP &amp; Architecture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ARM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ARM -&gt; NVDA, AMD, AVGO</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High (Licensing moats)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Capital Equipment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ASML, AMAT, LRCX, Tokyo Electron, Disco, NAURA, AMEC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ASML/LRCX -&gt; TSMC, Samsung, SK Hynix. NAURA/AMEC -&gt; SMIC, Hua Hong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Absolute (Monopoly/Oligopoly bottlenecks) </w:t>
            </w:r>
            <w:r w:rsidDel="00000000" w:rsidR="00000000" w:rsidRPr="00000000">
              <w:rPr>
                <w:rFonts w:ascii="Google Sans" w:cs="Google Sans" w:eastAsia="Google Sans" w:hAnsi="Google Sans"/>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Foundry Manufacturing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TSMC, SMIC, Hua Hong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TSMC -&gt; NVDA, AMD, AVGO, MRVL, MediaTek. SMIC -&gt; Cambricon, Hygon, Black Sesame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High (TSMC controls sub-3nm capacity)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Memory (HBM/DRAM)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SK Hynix, Samsung, MU</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SK Hynix/MU -&gt; NVDA, AMD. Samsung -&gt; Broadcom, Hyperscalers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Absolute (HBM supply failure) </w:t>
            </w:r>
            <w:r w:rsidDel="00000000" w:rsidR="00000000" w:rsidRPr="00000000">
              <w:rPr>
                <w:rFonts w:ascii="Google Sans" w:cs="Google Sans" w:eastAsia="Google Sans" w:hAnsi="Google Sans"/>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Logic / Accelerators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NVDA, AMD, INTC, Cambricon, Hygon, MediaTek, Horizon Robotics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NVDA/AMD -&gt; MSFT, GOOGL, META, AMZN, ORCL. Cambricon -&gt; BABA, BIDU, iFlytek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High (CUDA software lock-in, domestic mandates)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Custom ASICs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AVGO, MRVL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AVGO/MRVL -&gt; GOOGL (TPU), META (MTIA)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Moderate (Dependent on hyperscaler design cadence) </w:t>
            </w:r>
            <w:r w:rsidDel="00000000" w:rsidR="00000000" w:rsidRPr="00000000">
              <w:rPr>
                <w:rFonts w:ascii="Google Sans" w:cs="Google Sans" w:eastAsia="Google Sans" w:hAnsi="Google Sans"/>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Networking / Optical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ANET, COHR, LITE, Zhongji Innolight, Eoptolink, Accelink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Zhongji/Eoptolink -&gt; MSFT, GOOGL, META. ANET -&gt; Backend networks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High (Volume scaling of 1.6T transceivers) </w:t>
            </w:r>
            <w:r w:rsidDel="00000000" w:rsidR="00000000" w:rsidRPr="00000000">
              <w:rPr>
                <w:rFonts w:ascii="Google Sans" w:cs="Google Sans" w:eastAsia="Google Sans" w:hAnsi="Google Sans"/>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Server Assembly / ODM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Hon Hai, SMCI, DELL, Inspur, Sugon, Foxconn Industrial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SMCI/DELL -&gt; Enterprise/Tier-2 Cloud. Inspur/Sugon -&gt; State-Owned Enterprises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Very Low (Margin compression, metal-bending) </w:t>
            </w:r>
            <w:r w:rsidDel="00000000" w:rsidR="00000000" w:rsidRPr="00000000">
              <w:rPr>
                <w:rFonts w:ascii="Google Sans" w:cs="Google Sans" w:eastAsia="Google Sans" w:hAnsi="Google Sans"/>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Power &amp; Thermal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VRT, ETN, CEG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VRT/ETN -&gt; MSFT, GOOGL, META, AMZN, ORCL data centers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Absolute (600kW rack survival dependency) </w:t>
            </w:r>
            <w:r w:rsidDel="00000000" w:rsidR="00000000" w:rsidRPr="00000000">
              <w:rPr>
                <w:rFonts w:ascii="Google Sans" w:cs="Google Sans" w:eastAsia="Google Sans" w:hAnsi="Google Sans"/>
                <w:sz w:val="24"/>
                <w:szCs w:val="24"/>
                <w:vertAlign w:val="superscript"/>
                <w:rtl w:val="0"/>
              </w:rPr>
              <w:t xml:space="preserve">24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Cloud / Hyperscale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MSFT, GOOGL, META, AMZN, ORCL, BABA, BIDU, TENCENT, KC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Hyperscalers -&gt; Enterprise B2B, Consumer endpoints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High (Software ecosystem lock-in) </w:t>
            </w:r>
            <w:r w:rsidDel="00000000" w:rsidR="00000000" w:rsidRPr="00000000">
              <w:rPr>
                <w:rFonts w:ascii="Google Sans" w:cs="Google Sans" w:eastAsia="Google Sans" w:hAnsi="Google Sans"/>
                <w:sz w:val="24"/>
                <w:szCs w:val="24"/>
                <w:vertAlign w:val="superscript"/>
                <w:rtl w:val="0"/>
              </w:rPr>
              <w:t xml:space="preserve">2</w:t>
            </w:r>
          </w:p>
        </w:tc>
      </w:tr>
    </w:tb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A-Share Ecosystem Mapping and Domestic Silicon Partnerships:</w:t>
      </w:r>
      <w:r w:rsidDel="00000000" w:rsidR="00000000" w:rsidRPr="00000000">
        <w:rPr>
          <w:rFonts w:ascii="Google Sans" w:cs="Google Sans" w:eastAsia="Google Sans" w:hAnsi="Google Sans"/>
          <w:rtl w:val="0"/>
        </w:rPr>
        <w:t xml:space="preserve"> The Chinese A-share network map diverges completely from the Western stack to circumvent restrictions, creating closed-loop domestic partnerships. iFlytek (002230) explicitly bypasses NVIDIA, formally partnering with Huawei; iFlytek uses the Huawei Ascend 950 processor and Atlas 950 SuperPoD to train its Spark general-purpose large models (iFlytek, 2025 Annual Report).</w:t>
      </w:r>
      <w:r w:rsidDel="00000000" w:rsidR="00000000" w:rsidRPr="00000000">
        <w:rPr>
          <w:rFonts w:ascii="Google Sans" w:cs="Google Sans" w:eastAsia="Google Sans" w:hAnsi="Google Sans"/>
          <w:sz w:val="24"/>
          <w:szCs w:val="24"/>
          <w:vertAlign w:val="superscript"/>
          <w:rtl w:val="0"/>
        </w:rPr>
        <w:t xml:space="preserve">26</w:t>
      </w:r>
      <w:r w:rsidDel="00000000" w:rsidR="00000000" w:rsidRPr="00000000">
        <w:rPr>
          <w:rFonts w:ascii="Google Sans" w:cs="Google Sans" w:eastAsia="Google Sans" w:hAnsi="Google Sans"/>
          <w:rtl w:val="0"/>
        </w:rPr>
        <w:t xml:space="preserve"> Sugon (603019) integrates Hygon Information (688041) CPUs and accelerators to deliver sovereign computing solutions to the domestic finance and energy sectors (Sugon/Hygon, 2026 Industry Report).</w:t>
      </w:r>
      <w:r w:rsidDel="00000000" w:rsidR="00000000" w:rsidRPr="00000000">
        <w:rPr>
          <w:rFonts w:ascii="Google Sans" w:cs="Google Sans" w:eastAsia="Google Sans" w:hAnsi="Google Sans"/>
          <w:sz w:val="24"/>
          <w:szCs w:val="24"/>
          <w:vertAlign w:val="superscript"/>
          <w:rtl w:val="0"/>
        </w:rPr>
        <w:t xml:space="preserve">28</w:t>
      </w:r>
      <w:r w:rsidDel="00000000" w:rsidR="00000000" w:rsidRPr="00000000">
        <w:rPr>
          <w:rFonts w:ascii="Google Sans" w:cs="Google Sans" w:eastAsia="Google Sans" w:hAnsi="Google Sans"/>
          <w:rtl w:val="0"/>
        </w:rPr>
        <w:t xml:space="preserve"> Inspur (000977) acts as the primary volume integrator for the state, utilizing a mix of Huawei Kunpeng CPUs and Ascend GPUs to deliver vertically integrated FusionServers insulated from export shocks.</w:t>
      </w:r>
      <w:r w:rsidDel="00000000" w:rsidR="00000000" w:rsidRPr="00000000">
        <w:rPr>
          <w:rFonts w:ascii="Google Sans" w:cs="Google Sans" w:eastAsia="Google Sans" w:hAnsi="Google Sans"/>
          <w:sz w:val="24"/>
          <w:szCs w:val="24"/>
          <w:vertAlign w:val="superscript"/>
          <w:rtl w:val="0"/>
        </w:rPr>
        <w:t xml:space="preserve">29</w:t>
      </w:r>
      <w:r w:rsidDel="00000000" w:rsidR="00000000" w:rsidRPr="00000000">
        <w:rPr>
          <w:rFonts w:ascii="Google Sans" w:cs="Google Sans" w:eastAsia="Google Sans" w:hAnsi="Google Sans"/>
          <w:rtl w:val="0"/>
        </w:rPr>
        <w:t xml:space="preserve"> Cambricon Technologies (688256) supplies its Siyuan 590 and 690 inference chips directly to Alibaba (BABA), Baidu (BIDU), and Kingsoft Cloud (KC), effectively replacing the NVIDIA A100/H100 inference footprint within domestic data centers.</w:t>
      </w:r>
      <w:r w:rsidDel="00000000" w:rsidR="00000000" w:rsidRPr="00000000">
        <w:rPr>
          <w:rFonts w:ascii="Google Sans" w:cs="Google Sans" w:eastAsia="Google Sans" w:hAnsi="Google Sans"/>
          <w:sz w:val="24"/>
          <w:szCs w:val="24"/>
          <w:vertAlign w:val="superscript"/>
          <w:rtl w:val="0"/>
        </w:rPr>
        <w:t xml:space="preserve">30</w:t>
      </w:r>
      <w:r w:rsidDel="00000000" w:rsidR="00000000" w:rsidRPr="00000000">
        <w:rPr>
          <w:rFonts w:ascii="Google Sans" w:cs="Google Sans" w:eastAsia="Google Sans" w:hAnsi="Google Sans"/>
          <w:rtl w:val="0"/>
        </w:rPr>
        <w:t xml:space="preserve"> Black Sesame (HK:2533) and Horizon Robotics (HK:9660) target the automotive edge, utilizing domestic SMIC and Hua Hong nodes to supply autonomous driving SoCs to domestic EV manufacturers, entirely bypassing the Western data center chokepoint.</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Pricing power strictly flows away from Layer 8 (Assembly) and Layer 10 (Cloud software margins) toward Layer 2 (Equipment), Layer 4 (HBM), and Layer 9 (Thermal). ODMs like SMCI and Dell are structurally losing pricing power as NVIDIA moves closer to shipping entire, fully-integrated $8.8 million Vera Rubin NVL72 racks, reducing server makers to low-margin sheet metal providers.</w:t>
      </w:r>
      <w:r w:rsidDel="00000000" w:rsidR="00000000" w:rsidRPr="00000000">
        <w:rPr>
          <w:rFonts w:ascii="Google Sans" w:cs="Google Sans" w:eastAsia="Google Sans" w:hAnsi="Google Sans"/>
          <w:sz w:val="24"/>
          <w:szCs w:val="24"/>
          <w:vertAlign w:val="superscript"/>
          <w:rtl w:val="0"/>
        </w:rPr>
        <w:t xml:space="preserve">23</w:t>
      </w:r>
      <w:r w:rsidDel="00000000" w:rsidR="00000000" w:rsidRPr="00000000">
        <w:rPr>
          <w:rFonts w:ascii="Google Sans" w:cs="Google Sans" w:eastAsia="Google Sans" w:hAnsi="Google Sans"/>
          <w:rtl w:val="0"/>
        </w:rPr>
        <w:t xml:space="preserve"> Concurrently, Disco Corporation and Tokyo Electron possess immense unheralded pricing power, as their ultra-precision grinding and deposition tools are physical prerequisites for stacking 12-high and 16-high HBM dies at SK Hynix.</w:t>
      </w:r>
    </w:p>
    <w:p w:rsidR="00000000" w:rsidDel="00000000" w:rsidP="00000000" w:rsidRDefault="00000000" w:rsidRPr="00000000" w14:paraId="00000054">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 Top Eight Highest-Conviction Longs</w:t>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NVIDIA Corporation (NVDA) - United States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NVIDIA has fundamentally transcended its historical role as a merchant semiconductor designer to become a full-stack, hyper-integrated data center infrastructure provider. The introduction of the Vera Rubin platform, moving to an accelerated 18-month product cadence, establishes an unassailable moat in the agentic AI era. By fabricating the R100 GPU on TSMC’s N3P process, pairing it with up to 288GB of HBM4 memory, and seamlessly integrating the NVLink 6 Switch, ConnectX-9 SuperNIC, and BlueField-4 DPU, NVIDIA is capturing the entire network topology.</w:t>
      </w:r>
      <w:r w:rsidDel="00000000" w:rsidR="00000000" w:rsidRPr="00000000">
        <w:rPr>
          <w:rFonts w:ascii="Google Sans" w:cs="Google Sans" w:eastAsia="Google Sans" w:hAnsi="Google Sans"/>
          <w:sz w:val="24"/>
          <w:szCs w:val="24"/>
          <w:vertAlign w:val="superscript"/>
          <w:rtl w:val="0"/>
        </w:rPr>
        <w:t xml:space="preserve">32</w:t>
      </w:r>
      <w:r w:rsidDel="00000000" w:rsidR="00000000" w:rsidRPr="00000000">
        <w:rPr>
          <w:rFonts w:ascii="Google Sans" w:cs="Google Sans" w:eastAsia="Google Sans" w:hAnsi="Google Sans"/>
          <w:rtl w:val="0"/>
        </w:rPr>
        <w:t xml:space="preserve"> The transition to selling fully integrated NVL72 and NVL576 racks systematically internalizes the profit margins previously yielded to system integrators.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Financially, NVIDIA's pricing power is absolute, reflected in its GAAP gross margins of 72.4% (NVDA, July 27, 2025).</w:t>
      </w:r>
      <w:r w:rsidDel="00000000" w:rsidR="00000000" w:rsidRPr="00000000">
        <w:rPr>
          <w:rFonts w:ascii="Google Sans" w:cs="Google Sans" w:eastAsia="Google Sans" w:hAnsi="Google Sans"/>
          <w:sz w:val="24"/>
          <w:szCs w:val="24"/>
          <w:vertAlign w:val="superscript"/>
          <w:rtl w:val="0"/>
        </w:rPr>
        <w:t xml:space="preserve">34</w:t>
      </w:r>
      <w:r w:rsidDel="00000000" w:rsidR="00000000" w:rsidRPr="00000000">
        <w:rPr>
          <w:rFonts w:ascii="Google Sans" w:cs="Google Sans" w:eastAsia="Google Sans" w:hAnsi="Google Sans"/>
          <w:rtl w:val="0"/>
        </w:rPr>
        <w:t xml:space="preserve"> With hyperscaler capital expenditures projected at an implied $725 billion in 2026 (Aggregate Estimate, April 2026) </w:t>
      </w:r>
      <w:r w:rsidDel="00000000" w:rsidR="00000000" w:rsidRPr="00000000">
        <w:rPr>
          <w:rFonts w:ascii="Google Sans" w:cs="Google Sans" w:eastAsia="Google Sans" w:hAnsi="Google Sans"/>
          <w:sz w:val="24"/>
          <w:szCs w:val="24"/>
          <w:vertAlign w:val="superscript"/>
          <w:rtl w:val="0"/>
        </w:rPr>
        <w:t xml:space="preserve">1</w:t>
      </w:r>
      <w:r w:rsidDel="00000000" w:rsidR="00000000" w:rsidRPr="00000000">
        <w:rPr>
          <w:rFonts w:ascii="Google Sans" w:cs="Google Sans" w:eastAsia="Google Sans" w:hAnsi="Google Sans"/>
          <w:rtl w:val="0"/>
        </w:rPr>
        <w:t xml:space="preserve">, NVIDIA is positioned to capture up to 40% of this top-line spend. The entry trigger for this 12% core portfolio anchor position is any transient geopolitical sell-off pushing the forward P/E multiple below 35x. Sizing logic dictates this is the foundational bedrock of the Western AI infrastructure trade.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65% probability): Hyperscaler CapEx budgets deploy as projected, Rubin maintains an 85% market share in training and captures 60% of the premium inference market. Scenario 2 (Bull, 25% probability): Agentic AI proliferation requires pervasive multimodal inference, prompting sovereign nations to double infrastructure investments, cementing a structural monopoly. Scenario 3 (Bear, 10% probability): Broadcom custom ASICs and AMD MI455X capture 30% of the inference market, compressing NVIDIA's gross margins to the mid-60s. Anchor verbatim quote: "Rubin arrives at exactly the right moment, as AI computing demand for both training and inference is going through the roof." (Jensen Huang, January 5, 2026).</w:t>
      </w:r>
      <w:r w:rsidDel="00000000" w:rsidR="00000000" w:rsidRPr="00000000">
        <w:rPr>
          <w:rFonts w:ascii="Google Sans" w:cs="Google Sans" w:eastAsia="Google Sans" w:hAnsi="Google Sans"/>
          <w:sz w:val="24"/>
          <w:szCs w:val="24"/>
          <w:vertAlign w:val="superscript"/>
          <w:rtl w:val="0"/>
        </w:rPr>
        <w:t xml:space="preserve">33</w:t>
      </w:r>
      <w:r w:rsidDel="00000000" w:rsidR="00000000" w:rsidRPr="00000000">
        <w:rPr>
          <w:rFonts w:ascii="Google Sans" w:cs="Google Sans" w:eastAsia="Google Sans" w:hAnsi="Google Sans"/>
          <w:rtl w:val="0"/>
        </w:rPr>
        <w:t xml:space="preserve"> Specific Risks: 1) Geopolitical supply chain interdiction over the Taiwan Strait disrupting TSMC supply; 2) Hyperscaler transition to custom internal silicon (e.g., Google TPU) accelerating faster than anticipated; 3) Unforeseen thermal management failures in 600kW rack deployments causing systemic hardware throttling.</w:t>
      </w:r>
    </w:p>
    <w:p w:rsidR="00000000" w:rsidDel="00000000" w:rsidP="00000000" w:rsidRDefault="00000000" w:rsidRPr="00000000" w14:paraId="0000005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Vertiv Holdings Co (VRT) - United States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Vertiv is the apex beneficiary of the thermodynamic limits of silicon computing. As the industry transitions from Grace Blackwell to the Vera Rubin NVL72 architecture, rack power densities are violently expanding from legacy 40kW levels to upwards of 600kW per rack.</w:t>
      </w:r>
      <w:r w:rsidDel="00000000" w:rsidR="00000000" w:rsidRPr="00000000">
        <w:rPr>
          <w:rFonts w:ascii="Google Sans" w:cs="Google Sans" w:eastAsia="Google Sans" w:hAnsi="Google Sans"/>
          <w:sz w:val="24"/>
          <w:szCs w:val="24"/>
          <w:vertAlign w:val="superscript"/>
          <w:rtl w:val="0"/>
        </w:rPr>
        <w:t xml:space="preserve">35</w:t>
      </w:r>
      <w:r w:rsidDel="00000000" w:rsidR="00000000" w:rsidRPr="00000000">
        <w:rPr>
          <w:rFonts w:ascii="Google Sans" w:cs="Google Sans" w:eastAsia="Google Sans" w:hAnsi="Google Sans"/>
          <w:rtl w:val="0"/>
        </w:rPr>
        <w:t xml:space="preserve"> Traditional air cooling is physically incapable of dissipating this concentration of heat. Vertiv’s direct-to-chip liquid cooling architectures, coolant distribution units, and advanced high-voltage DC power systems are mandatory prerequisites for data center operation. The company is not merely riding a secular wave; it is the physical enabler of the AI capacity build-out.</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Vertiv’s financial trajectory is secured by an expanding project backlog exceeding $15.00 billion, providing unprecedented forward revenue visibility (VRT, April 2026).</w:t>
      </w:r>
      <w:r w:rsidDel="00000000" w:rsidR="00000000" w:rsidRPr="00000000">
        <w:rPr>
          <w:rFonts w:ascii="Google Sans" w:cs="Google Sans" w:eastAsia="Google Sans" w:hAnsi="Google Sans"/>
          <w:sz w:val="24"/>
          <w:szCs w:val="24"/>
          <w:vertAlign w:val="superscript"/>
          <w:rtl w:val="0"/>
        </w:rPr>
        <w:t xml:space="preserve">36</w:t>
      </w:r>
      <w:r w:rsidDel="00000000" w:rsidR="00000000" w:rsidRPr="00000000">
        <w:rPr>
          <w:rFonts w:ascii="Google Sans" w:cs="Google Sans" w:eastAsia="Google Sans" w:hAnsi="Google Sans"/>
          <w:rtl w:val="0"/>
        </w:rPr>
        <w:t xml:space="preserve"> The company expects full-year 2026 net sales of $13.50 billion to $14.00 billion, with adjusted EPS guidance of $5.97 to $6.07 crushing consensus estimates.</w:t>
      </w:r>
      <w:r w:rsidDel="00000000" w:rsidR="00000000" w:rsidRPr="00000000">
        <w:rPr>
          <w:rFonts w:ascii="Google Sans" w:cs="Google Sans" w:eastAsia="Google Sans" w:hAnsi="Google Sans"/>
          <w:sz w:val="24"/>
          <w:szCs w:val="24"/>
          <w:vertAlign w:val="superscript"/>
          <w:rtl w:val="0"/>
        </w:rPr>
        <w:t xml:space="preserve">36</w:t>
      </w:r>
      <w:r w:rsidDel="00000000" w:rsidR="00000000" w:rsidRPr="00000000">
        <w:rPr>
          <w:rFonts w:ascii="Google Sans" w:cs="Google Sans" w:eastAsia="Google Sans" w:hAnsi="Google Sans"/>
          <w:rtl w:val="0"/>
        </w:rPr>
        <w:t xml:space="preserve"> Sized as an 8% high-alpha tactical holding, the entry trigger is a technical pullback to the 50-day moving average triggered by general industrial sector weakness rather than fundamental deterioration.</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70% probability): Liquid cooling penetration in Tier-1 data centers exceeds 40% by 2027, allowing Vertiv to seamlessly execute its 2026 revenue guidance with expanding operating margins. Scenario 2 (Bull, 20% probability): Retrofitting legacy data centers accelerates due to power grid constraints, doubling the serviceable addressable market. Scenario 3 (Bear, 10% probability): Enterprise insourcing or severe supply chain shortages in critical liquid loop components stall deployments. Anchor verbatim quote: "We see cross-technology forces, including extreme densification, driving transformative trends such as higher voltage DC power architectures and advanced liquid cooling that are important to deliver the gigawatt scaling that is critical for AI innovation." (Scott Armul, January 8, 2026).</w:t>
      </w:r>
      <w:r w:rsidDel="00000000" w:rsidR="00000000" w:rsidRPr="00000000">
        <w:rPr>
          <w:rFonts w:ascii="Google Sans" w:cs="Google Sans" w:eastAsia="Google Sans" w:hAnsi="Google Sans"/>
          <w:sz w:val="24"/>
          <w:szCs w:val="24"/>
          <w:vertAlign w:val="superscript"/>
          <w:rtl w:val="0"/>
        </w:rPr>
        <w:t xml:space="preserve">24</w:t>
      </w:r>
      <w:r w:rsidDel="00000000" w:rsidR="00000000" w:rsidRPr="00000000">
        <w:rPr>
          <w:rFonts w:ascii="Google Sans" w:cs="Google Sans" w:eastAsia="Google Sans" w:hAnsi="Google Sans"/>
          <w:rtl w:val="0"/>
        </w:rPr>
        <w:t xml:space="preserve"> Specific Risks: 1) Execution risk in scaling global manufacturing to fulfill the $15B backlog; 2) Potential commoditization of basic coolant distribution units by low-cost Asian OEMs; 3) Protracted delays in utility grid power availability stalling data center construction completely.</w:t>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SK Hynix (000660.KS) - South Korea</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SK Hynix commands the most critical physical bottleneck in the AI hardware stack: High-Bandwidth Memory (HBM). Memory bandwidth, rather than logic processing speed, is the primary constraint limiting Large Language Model inference throughput and cost-per-token generation. SK Hynix’s superior yield rates and advanced mass reflow molded underfill (MR-MUF) packaging technology have positioned it as the apex supplier of HBM3E and the upcoming HBM4 to NVIDIA. In an environment where overall logic speeds are bottlenecked by memory walls, SK Hynix dictates terms to the world's largest technology companies.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financial validation of this pricing power is staggering. SK Hynix reported first-quarter 2026 revenues of 52.58 trillion won ($35.5 billion), representing a 198% year-over-year increase, with net income booming 398% (SK Hynix, April 2026).</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 Most crucially, operating margins reached a historic 72%, proving absolute pricing power.</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 Sized as a 7% sector rotation core, the entry trigger is a broader KOSPI index correction bringing the valuation below 10x NTM earnings, capitalizing on systemic market inefficiencies.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60% probability): HBM4 transitions smoothly alongside the Rubin rollout, maintaining SK Hynix's 60%+ market share in advanced memory and driving consistent net income growth. Scenario 2 (Bull, 30% probability): Competitor Samsung continues to struggle with HBM4 thermal validation, leaving SK Hynix as a functional monopoly for Rubin Ultra deployments. Scenario 3 (Bear, 10% probability): A sudden collapse in conventional PC/mobile DRAM pricing aggressively offsets HBM profit pools. Anchor verbatim quote: "Based solely on the demand currently received for 2027, the supply-to-demand gap for 2027 is set to widen even further than in 2026." (UNVERIFIED proxy context from competitor Samsung, April 30, 2026).</w:t>
      </w:r>
      <w:r w:rsidDel="00000000" w:rsidR="00000000" w:rsidRPr="00000000">
        <w:rPr>
          <w:rFonts w:ascii="Google Sans" w:cs="Google Sans" w:eastAsia="Google Sans" w:hAnsi="Google Sans"/>
          <w:sz w:val="24"/>
          <w:szCs w:val="24"/>
          <w:vertAlign w:val="superscript"/>
          <w:rtl w:val="0"/>
        </w:rPr>
        <w:t xml:space="preserve">8</w:t>
      </w:r>
      <w:r w:rsidDel="00000000" w:rsidR="00000000" w:rsidRPr="00000000">
        <w:rPr>
          <w:rFonts w:ascii="Google Sans" w:cs="Google Sans" w:eastAsia="Google Sans" w:hAnsi="Google Sans"/>
          <w:rtl w:val="0"/>
        </w:rPr>
        <w:t xml:space="preserve"> Specific Risks: 1) Extreme cyclicality of legacy NAND/DRAM markets destroying blended margins; 2) Technological leapfrogging by Micron (MU) in the 12-high HBM4E cycle; 3) U.S. government intervention restricting HBM sales to Middle Eastern or secondary cloud markets.</w:t>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Zhongji Innolight (300308.SZ) - China A-Share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Zhongji Innolight is structurally monopolizing the global high-speed optical transceiver market, serving as the physical neural tissue connecting global GPU clusters. As AI training clusters scale to tens of thousands of chips, the east-west network traffic demands 800G and 1.6T linear pluggable optics to mitigate latency and power consumption. Zhongji's distinct advantage in silicon photonics—bypassing the severe supply constraints of traditional EML lasers—grants them superior volume scaling compared to Western peers like Coherent (COHR) and Lumentum (LITE).</w:t>
      </w:r>
      <w:r w:rsidDel="00000000" w:rsidR="00000000" w:rsidRPr="00000000">
        <w:rPr>
          <w:rFonts w:ascii="Google Sans" w:cs="Google Sans" w:eastAsia="Google Sans" w:hAnsi="Google Sans"/>
          <w:sz w:val="24"/>
          <w:szCs w:val="24"/>
          <w:vertAlign w:val="superscript"/>
          <w:rtl w:val="0"/>
        </w:rPr>
        <w:t xml:space="preserve">39</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company's financial execution is flawless. Zhongji reported 2025 revenue of RMB 38.24 billion, an increase of 60.25% year-over-year, and net profit of RMB 10.797 billion, up 108.78% (Zhongji Innolight, 2025 Annual Report).</w:t>
      </w:r>
      <w:r w:rsidDel="00000000" w:rsidR="00000000" w:rsidRPr="00000000">
        <w:rPr>
          <w:rFonts w:ascii="Google Sans" w:cs="Google Sans" w:eastAsia="Google Sans" w:hAnsi="Google Sans"/>
          <w:sz w:val="24"/>
          <w:szCs w:val="24"/>
          <w:vertAlign w:val="superscript"/>
          <w:rtl w:val="0"/>
        </w:rPr>
        <w:t xml:space="preserve">17</w:t>
      </w:r>
      <w:r w:rsidDel="00000000" w:rsidR="00000000" w:rsidRPr="00000000">
        <w:rPr>
          <w:rFonts w:ascii="Google Sans" w:cs="Google Sans" w:eastAsia="Google Sans" w:hAnsi="Google Sans"/>
          <w:rtl w:val="0"/>
        </w:rPr>
        <w:t xml:space="preserve"> The optical communication transceiver module business posted a full-year gross margin of 42.61%, improving sequentially.</w:t>
      </w:r>
      <w:r w:rsidDel="00000000" w:rsidR="00000000" w:rsidRPr="00000000">
        <w:rPr>
          <w:rFonts w:ascii="Google Sans" w:cs="Google Sans" w:eastAsia="Google Sans" w:hAnsi="Google Sans"/>
          <w:sz w:val="24"/>
          <w:szCs w:val="24"/>
          <w:vertAlign w:val="superscript"/>
          <w:rtl w:val="0"/>
        </w:rPr>
        <w:t xml:space="preserve">40</w:t>
      </w:r>
      <w:r w:rsidDel="00000000" w:rsidR="00000000" w:rsidRPr="00000000">
        <w:rPr>
          <w:rFonts w:ascii="Google Sans" w:cs="Google Sans" w:eastAsia="Google Sans" w:hAnsi="Google Sans"/>
          <w:rtl w:val="0"/>
        </w:rPr>
        <w:t xml:space="preserve"> Sized as a 6% thematic growth allocation, the entry trigger is a technical Relative Strength Index (RSI) dip below 40 caused by broader A-share market weakness.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65% probability): 1.6T module adoption matches hyperscaler projections, capturing 50% of the North American cloud upgrade cycle and driving gross margins structurally above 43%. Scenario 2 (Bull, 20% probability): Silicon photonics completely displaces DSP-heavy architectures, allowing Innolight to systematically capture market share from Western incumbents. Scenario 3 (Bear, 15% probability): Escalating US-China trade tensions result in specific tariffs or total bans on Chinese-manufactured network components in US data centers. Anchor verbatim quote: "1.6T shipments will ramp up significantly, driving gross margin expansion as silicon photonics penetration increases." (Zhongji Innolight, 2025 Annual Report proxy translation).</w:t>
      </w:r>
      <w:r w:rsidDel="00000000" w:rsidR="00000000" w:rsidRPr="00000000">
        <w:rPr>
          <w:rFonts w:ascii="Google Sans" w:cs="Google Sans" w:eastAsia="Google Sans" w:hAnsi="Google Sans"/>
          <w:sz w:val="24"/>
          <w:szCs w:val="24"/>
          <w:vertAlign w:val="superscript"/>
          <w:rtl w:val="0"/>
        </w:rPr>
        <w:t xml:space="preserve">17</w:t>
      </w:r>
      <w:r w:rsidDel="00000000" w:rsidR="00000000" w:rsidRPr="00000000">
        <w:rPr>
          <w:rFonts w:ascii="Google Sans" w:cs="Google Sans" w:eastAsia="Google Sans" w:hAnsi="Google Sans"/>
          <w:rtl w:val="0"/>
        </w:rPr>
        <w:t xml:space="preserve"> Specific Risks: 1) Severe geopolitical tariff imposition by the United States; 2) Next-generation NVLink copper architectures successfully extending physical interconnect distances, cannibalizing short-reach optical demand; 3) Protracted yield issues in early 3.2T prototype scaling.</w:t>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Lam Research Corporation (LRCX) - United States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Lam Research dominates the mission-critical deposition and etch processes required to manufacture high-aspect-ratio memory architectures and advanced packaging solutions. The transition to HBM and Gate-All-Around (GAA) logic transistors geometrically increases the number of required etch steps per semiconductor wafer. Despite regulatory headwinds forcing the aggressive reduction of revenue dependence on China, the structural demand from global multinationals transitioning to complex 3D atomic architectures ensures a multi-year growth runway for equipment providers. LRCX effectively serves as a toll collector on the increasing physical complexity of AI silicon.</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Financially, LRCX executes flawlessly amidst constraints. For Q1 2026, the company reported record revenues of $5.3 billion, a gross margin of 50.6%, and an operating margin of 35% (LRCX, October 22, 2025).</w:t>
      </w:r>
      <w:r w:rsidDel="00000000" w:rsidR="00000000" w:rsidRPr="00000000">
        <w:rPr>
          <w:rFonts w:ascii="Google Sans" w:cs="Google Sans" w:eastAsia="Google Sans" w:hAnsi="Google Sans"/>
          <w:sz w:val="24"/>
          <w:szCs w:val="24"/>
          <w:vertAlign w:val="superscript"/>
          <w:rtl w:val="0"/>
        </w:rPr>
        <w:t xml:space="preserve">14</w:t>
      </w:r>
      <w:r w:rsidDel="00000000" w:rsidR="00000000" w:rsidRPr="00000000">
        <w:rPr>
          <w:rFonts w:ascii="Google Sans" w:cs="Google Sans" w:eastAsia="Google Sans" w:hAnsi="Google Sans"/>
          <w:rtl w:val="0"/>
        </w:rPr>
        <w:t xml:space="preserve"> Management raised the 2026 Wafer Fab Equipment (WFE) outlook to $140 billion.</w:t>
      </w:r>
      <w:r w:rsidDel="00000000" w:rsidR="00000000" w:rsidRPr="00000000">
        <w:rPr>
          <w:rFonts w:ascii="Google Sans" w:cs="Google Sans" w:eastAsia="Google Sans" w:hAnsi="Google Sans"/>
          <w:sz w:val="24"/>
          <w:szCs w:val="24"/>
          <w:vertAlign w:val="superscript"/>
          <w:rtl w:val="0"/>
        </w:rPr>
        <w:t xml:space="preserve">42</w:t>
      </w:r>
      <w:r w:rsidDel="00000000" w:rsidR="00000000" w:rsidRPr="00000000">
        <w:rPr>
          <w:rFonts w:ascii="Google Sans" w:cs="Google Sans" w:eastAsia="Google Sans" w:hAnsi="Google Sans"/>
          <w:rtl w:val="0"/>
        </w:rPr>
        <w:t xml:space="preserve"> Sized as a 6% capital equipment allocation, the entry trigger is any semiconductor cycle panic pricing the stock near $120, providing a margin of safety against cyclicality.</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70% probability): Global WFE spending hits $140 billion in 2026, with LRCX maintaining its deposition/etch market share, supporting $36+ annualized EPS. Scenario 2 (Bull, 20% probability): A massive sovereign subsidy wave in the US, EU, and Japan accelerates fab construction, resulting in equipment double-ordering and massive backlog expansion. Scenario 3 (Bear, 10% probability): Global macroeconomic recession halts edge AI device refresh cycles, leaving foundries with excess capacity. Anchor verbatim quote: "We expect the China region to represent less than 30% of our overall revenues in calendar year 2026." (Timothy Archer, October 22, 2025).</w:t>
      </w:r>
      <w:r w:rsidDel="00000000" w:rsidR="00000000" w:rsidRPr="00000000">
        <w:rPr>
          <w:rFonts w:ascii="Google Sans" w:cs="Google Sans" w:eastAsia="Google Sans" w:hAnsi="Google Sans"/>
          <w:sz w:val="24"/>
          <w:szCs w:val="24"/>
          <w:vertAlign w:val="superscript"/>
          <w:rtl w:val="0"/>
        </w:rPr>
        <w:t xml:space="preserve">14</w:t>
      </w:r>
      <w:r w:rsidDel="00000000" w:rsidR="00000000" w:rsidRPr="00000000">
        <w:rPr>
          <w:rFonts w:ascii="Google Sans" w:cs="Google Sans" w:eastAsia="Google Sans" w:hAnsi="Google Sans"/>
          <w:rtl w:val="0"/>
        </w:rPr>
        <w:t xml:space="preserve"> Specific Risks: 1) Stringent 50% affiliate rules on export controls further eroding remaining Chinese revenue streams; 2) NAND flash market recovery stalling, depressing total WFE spend; 3) Margin degradation due to supply chain inflation in specialized cryogenic components.</w:t>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NAURA Technology Group Co., Ltd. (002371.SZ) - China A-Share</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NAURA Technology is the apex predator of Chinese semiconductor sovereignty. Operating as the premier domestic supplier of etching, deposition, thermal processing, and cleaning equipment, NAURA is systematically filling the massive multi-billion dollar void created by U.S. export controls on Western giants like Applied Materials and Lam Research. Supported by boundless domestic fab expansion capital—catalyzed by state-backed funds targeting absolute semiconductor self-reliance—NAURA represents the purest play on the bifurcation of the global supply chain.</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financial translation of this sovereign mandate is rapid scale. NAURA recorded a 31% revenue surge to 39.35 billion yuan in 2025, with net profit reaching 5.52 billion yuan (NAURA, 2025 Annual Report).</w:t>
      </w:r>
      <w:r w:rsidDel="00000000" w:rsidR="00000000" w:rsidRPr="00000000">
        <w:rPr>
          <w:rFonts w:ascii="Google Sans" w:cs="Google Sans" w:eastAsia="Google Sans" w:hAnsi="Google Sans"/>
          <w:sz w:val="24"/>
          <w:szCs w:val="24"/>
          <w:vertAlign w:val="superscript"/>
          <w:rtl w:val="0"/>
        </w:rPr>
        <w:t xml:space="preserve">43</w:t>
      </w:r>
      <w:r w:rsidDel="00000000" w:rsidR="00000000" w:rsidRPr="00000000">
        <w:rPr>
          <w:rFonts w:ascii="Google Sans" w:cs="Google Sans" w:eastAsia="Google Sans" w:hAnsi="Google Sans"/>
          <w:rtl w:val="0"/>
        </w:rPr>
        <w:t xml:space="preserve"> The strategic acquisition of a 17.9% stake in Kingsemi further consolidates its position as China's absolute one-stop equipment platform (NAURA, 2025/2026 Strategy).</w:t>
      </w:r>
      <w:r w:rsidDel="00000000" w:rsidR="00000000" w:rsidRPr="00000000">
        <w:rPr>
          <w:rFonts w:ascii="Google Sans" w:cs="Google Sans" w:eastAsia="Google Sans" w:hAnsi="Google Sans"/>
          <w:sz w:val="24"/>
          <w:szCs w:val="24"/>
          <w:vertAlign w:val="superscript"/>
          <w:rtl w:val="0"/>
        </w:rPr>
        <w:t xml:space="preserve">45</w:t>
      </w:r>
      <w:r w:rsidDel="00000000" w:rsidR="00000000" w:rsidRPr="00000000">
        <w:rPr>
          <w:rFonts w:ascii="Google Sans" w:cs="Google Sans" w:eastAsia="Google Sans" w:hAnsi="Google Sans"/>
          <w:rtl w:val="0"/>
        </w:rPr>
        <w:t xml:space="preserve"> Sized as a 5% sovereign infrastructure hedge, the entry trigger is domestic regulatory crackdowns temporarily depressing the ChiNext index.</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75% probability): Chinese domestic foundries (SMIC, Hua Hong) execute multi-year mature-node capacity expansions, guaranteeing NAURA a 25% revenue CAGR through 2028. Scenario 2 (Bull, 15% probability): NAURA achieves unexpected breakthroughs in advanced-node multi-patterning equipment, fully displacing remaining foreign tools in the 7nm logic pipeline. Scenario 3 (Bear, 10% probability): The Chinese state abruptly cuts semiconductor subsidies due to macroeconomic distress, slashing domestic fab capital expenditures. Anchor verbatim quote: Management anticipates multi-year revenue growth reaching RMB 48.8B–78.1B through 2028, driven by the upgrading of advanced process and advanced packaging equipment demands spurred by the AI computing wave (UNVERIFIED proxy context, 2025 Annual Report).</w:t>
      </w:r>
      <w:r w:rsidDel="00000000" w:rsidR="00000000" w:rsidRPr="00000000">
        <w:rPr>
          <w:rFonts w:ascii="Google Sans" w:cs="Google Sans" w:eastAsia="Google Sans" w:hAnsi="Google Sans"/>
          <w:sz w:val="24"/>
          <w:szCs w:val="24"/>
          <w:vertAlign w:val="superscript"/>
          <w:rtl w:val="0"/>
        </w:rPr>
        <w:t xml:space="preserve">46</w:t>
      </w:r>
      <w:r w:rsidDel="00000000" w:rsidR="00000000" w:rsidRPr="00000000">
        <w:rPr>
          <w:rFonts w:ascii="Google Sans" w:cs="Google Sans" w:eastAsia="Google Sans" w:hAnsi="Google Sans"/>
          <w:rtl w:val="0"/>
        </w:rPr>
        <w:t xml:space="preserve"> Specific Risks: 1) Secondary US sanctions cutting off NAURA's access to critical foreign sub-components; 2) Domestic price wars with aggressive new entrants like AMEC (688012) eroding gross margins; 3) Capital misallocation during the integration of M&amp;A targets.</w:t>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ASML Holding N.V. (ASML) - Netherlands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sz w:val="24"/>
          <w:szCs w:val="24"/>
          <w:vertAlign w:val="superscript"/>
        </w:rPr>
      </w:pPr>
      <w:r w:rsidDel="00000000" w:rsidR="00000000" w:rsidRPr="00000000">
        <w:rPr>
          <w:rFonts w:ascii="Google Sans" w:cs="Google Sans" w:eastAsia="Google Sans" w:hAnsi="Google Sans"/>
          <w:rtl w:val="0"/>
        </w:rPr>
        <w:t xml:space="preserve">ASML remains the single most irreplaceable node in the global technology supply chain. Without ASML's Extreme Ultraviolet (EUV) and High-NA EUV lithography systems, the entire physical roadmap for AI accelerators completely halts. The company is structurally sold out of capacity for years, maintaining an impenetrable monopoly over atomic-scale patterning. While export controls to China have dominated bearish narratives in the press, ASML's management has confirmed that Western and allied demand perfectly absorbs any excess capacity, effectively making the company immune to localized demand shocks.</w:t>
      </w:r>
      <w:r w:rsidDel="00000000" w:rsidR="00000000" w:rsidRPr="00000000">
        <w:rPr>
          <w:rFonts w:ascii="Google Sans" w:cs="Google Sans" w:eastAsia="Google Sans" w:hAnsi="Google Sans"/>
          <w:sz w:val="24"/>
          <w:szCs w:val="24"/>
          <w:vertAlign w:val="superscript"/>
          <w:rtl w:val="0"/>
        </w:rPr>
        <w:t xml:space="preserve">48</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Financial visibility is unparalleled. ASML raised its full-year 2026 sales expectation to between €36 billion and €40 billion, with a gross margin between 51% and 53% (ASML, April 15, 2026).</w:t>
      </w:r>
      <w:r w:rsidDel="00000000" w:rsidR="00000000" w:rsidRPr="00000000">
        <w:rPr>
          <w:rFonts w:ascii="Google Sans" w:cs="Google Sans" w:eastAsia="Google Sans" w:hAnsi="Google Sans"/>
          <w:sz w:val="24"/>
          <w:szCs w:val="24"/>
          <w:vertAlign w:val="superscript"/>
          <w:rtl w:val="0"/>
        </w:rPr>
        <w:t xml:space="preserve">48</w:t>
      </w:r>
      <w:r w:rsidDel="00000000" w:rsidR="00000000" w:rsidRPr="00000000">
        <w:rPr>
          <w:rFonts w:ascii="Google Sans" w:cs="Google Sans" w:eastAsia="Google Sans" w:hAnsi="Google Sans"/>
          <w:rtl w:val="0"/>
        </w:rPr>
        <w:t xml:space="preserve"> Sized as an 8% core structural holding, the entry trigger is headline-driven weakness related to Dutch government export policy changes, which frequently create artificial discounts on the stock.</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80% probability): Foundries seamlessly adopt High-NA EUV for 2nm and sub-2nm nodes, solidifying the €38 billion midpoint revenue target for 2026. Scenario 2 (Bull, 15% probability): TSMC and Intel engage in an aggressive bidding war for limited High-NA tool allocations, driving massive pricing leverage and margin expansion. Scenario 3 (Bear, 5% probability): Severe mechanical integration issues with High-NA optics delay mass deployment, temporarily disrupting the cadence of global semiconductor roadmaps. Anchor verbatim quote: "We expect that the bandwidth in our 2026 guidance accommodates potential outcomes of ongoing discussions around export controls." (Christophe Fouquet, April 15, 2026).</w:t>
      </w:r>
      <w:r w:rsidDel="00000000" w:rsidR="00000000" w:rsidRPr="00000000">
        <w:rPr>
          <w:rFonts w:ascii="Google Sans" w:cs="Google Sans" w:eastAsia="Google Sans" w:hAnsi="Google Sans"/>
          <w:sz w:val="24"/>
          <w:szCs w:val="24"/>
          <w:vertAlign w:val="superscript"/>
          <w:rtl w:val="0"/>
        </w:rPr>
        <w:t xml:space="preserve">48</w:t>
      </w:r>
      <w:r w:rsidDel="00000000" w:rsidR="00000000" w:rsidRPr="00000000">
        <w:rPr>
          <w:rFonts w:ascii="Google Sans" w:cs="Google Sans" w:eastAsia="Google Sans" w:hAnsi="Google Sans"/>
          <w:rtl w:val="0"/>
        </w:rPr>
        <w:t xml:space="preserve"> Specific Risks: 1) Expanding US extraterritorial export controls forcing the complete cessation of all DUV maintenance in China; 2) The sheer capital intensity of High-NA systems breaking foundry economics; 3) Geopolitical intervention by the Dutch government restricting R&amp;D talent immigration.</w:t>
      </w:r>
    </w:p>
    <w:p w:rsidR="00000000" w:rsidDel="00000000" w:rsidP="00000000" w:rsidRDefault="00000000" w:rsidRPr="00000000" w14:paraId="0000007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Alibaba Group Holding Limited (BABA) - China HK/ADR</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Alibaba represents the most asymmetric value/growth hybrid in the global AI ecosystem. The market severely misprices Alibaba by treating it strictly as a mature e-commerce platform struggling with domestic consumption, entirely ignoring its role as a premier AI cloud infrastructure provider and proprietary chip developer through its T-Head division. Alibaba is executing a massive, self-funded AI transformation, supported by a staggering free cash flow foundation. With Cloud Intelligence Group revenue up 36% and AI-related products delivering triple-digit growth for ten consecutive quarters (BABA, December 31, 2025) </w:t>
      </w:r>
      <w:r w:rsidDel="00000000" w:rsidR="00000000" w:rsidRPr="00000000">
        <w:rPr>
          <w:rFonts w:ascii="Google Sans" w:cs="Google Sans" w:eastAsia="Google Sans" w:hAnsi="Google Sans"/>
          <w:sz w:val="24"/>
          <w:szCs w:val="24"/>
          <w:vertAlign w:val="superscript"/>
          <w:rtl w:val="0"/>
        </w:rPr>
        <w:t xml:space="preserve">25</w:t>
      </w:r>
      <w:r w:rsidDel="00000000" w:rsidR="00000000" w:rsidRPr="00000000">
        <w:rPr>
          <w:rFonts w:ascii="Google Sans" w:cs="Google Sans" w:eastAsia="Google Sans" w:hAnsi="Google Sans"/>
          <w:rtl w:val="0"/>
        </w:rPr>
        <w:t xml:space="preserve">, Alibaba is successfully transitioning into the central nervous system of the Chinese enterprise AI ecosystem.</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Trading at an enterprise-value-to-EBITDA multiple of 14.49x—a deep discount to US comparables—Alibaba utilizes its massive cash pile to authorize $500 million share repurchase programs while digesting a heavy CapEx cycle (BABA, Q4 2025).</w:t>
      </w:r>
      <w:r w:rsidDel="00000000" w:rsidR="00000000" w:rsidRPr="00000000">
        <w:rPr>
          <w:rFonts w:ascii="Google Sans" w:cs="Google Sans" w:eastAsia="Google Sans" w:hAnsi="Google Sans"/>
          <w:sz w:val="24"/>
          <w:szCs w:val="24"/>
          <w:vertAlign w:val="superscript"/>
          <w:rtl w:val="0"/>
        </w:rPr>
        <w:t xml:space="preserve">50</w:t>
      </w:r>
      <w:r w:rsidDel="00000000" w:rsidR="00000000" w:rsidRPr="00000000">
        <w:rPr>
          <w:rFonts w:ascii="Google Sans" w:cs="Google Sans" w:eastAsia="Google Sans" w:hAnsi="Google Sans"/>
          <w:rtl w:val="0"/>
        </w:rPr>
        <w:t xml:space="preserve"> Sized as a 5% deep-value AI platform play, the entry trigger is any irrational macro-driven sell-off pushing the ADR below $70.</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Scenario 1 (Base, 60% probability): The AI + Cloud segment becomes the primary profit engine by 2027, successfully offsetting mature e-commerce stagnation and driving multiple expansion. Scenario 2 (Bull, 25% probability): The Qwen foundation model becomes the absolute standard for Chinese enterprise agentic AI, driving explosive high-margin SaaS software revenue. Scenario 3 (Bear, 15% probability): Intense cloud price wars with Tencent and Baidu destroy AI margins, while domestic retail consumption collapses. Anchor verbatim quote: "This quarter, Alibaba maintained strong investments across our core pillars of AI and consumption. AI is and will continue to be one of our primary growth engines." (Eddie Wu, December 31, 2025).</w:t>
      </w:r>
      <w:r w:rsidDel="00000000" w:rsidR="00000000" w:rsidRPr="00000000">
        <w:rPr>
          <w:rFonts w:ascii="Google Sans" w:cs="Google Sans" w:eastAsia="Google Sans" w:hAnsi="Google Sans"/>
          <w:sz w:val="24"/>
          <w:szCs w:val="24"/>
          <w:vertAlign w:val="superscript"/>
          <w:rtl w:val="0"/>
        </w:rPr>
        <w:t xml:space="preserve">25</w:t>
      </w:r>
      <w:r w:rsidDel="00000000" w:rsidR="00000000" w:rsidRPr="00000000">
        <w:rPr>
          <w:rFonts w:ascii="Google Sans" w:cs="Google Sans" w:eastAsia="Google Sans" w:hAnsi="Google Sans"/>
          <w:rtl w:val="0"/>
        </w:rPr>
        <w:t xml:space="preserve"> Specific Risks: 1) Escalation of state regulatory intervention in proprietary data training; 2) Persistent deflationary macro environment in China compressing core retail cash flow; 3) Inability to secure sufficient compute hardware due to tightened U.S. export controls.</w:t>
      </w:r>
    </w:p>
    <w:p w:rsidR="00000000" w:rsidDel="00000000" w:rsidP="00000000" w:rsidRDefault="00000000" w:rsidRPr="00000000" w14:paraId="00000075">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 Pair Trades and Relative Value Strategies</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Pair 1: The Thermal Power Arbitrage (Long VRT / Short SMCI)</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Asymmetry Argument:</w:t>
      </w:r>
      <w:r w:rsidDel="00000000" w:rsidR="00000000" w:rsidRPr="00000000">
        <w:rPr>
          <w:rFonts w:ascii="Google Sans" w:cs="Google Sans" w:eastAsia="Google Sans" w:hAnsi="Google Sans"/>
          <w:rtl w:val="0"/>
        </w:rPr>
        <w:t xml:space="preserve"> The fundamental architecture of the Vera Rubin NVL72 rack destroys the economic viability of traditional system assemblers while guaranteeing outsized profits for thermal management providers. SMCI (Super Micro Computer) acts as a low-margin metal bender, increasingly squeezed as NVIDIA assumes full rack-level design and integration, shrinking ODMs into mere service providers.</w:t>
      </w:r>
      <w:r w:rsidDel="00000000" w:rsidR="00000000" w:rsidRPr="00000000">
        <w:rPr>
          <w:rFonts w:ascii="Google Sans" w:cs="Google Sans" w:eastAsia="Google Sans" w:hAnsi="Google Sans"/>
          <w:sz w:val="24"/>
          <w:szCs w:val="24"/>
          <w:vertAlign w:val="superscript"/>
          <w:rtl w:val="0"/>
        </w:rPr>
        <w:t xml:space="preserve">23</w:t>
      </w:r>
      <w:r w:rsidDel="00000000" w:rsidR="00000000" w:rsidRPr="00000000">
        <w:rPr>
          <w:rFonts w:ascii="Google Sans" w:cs="Google Sans" w:eastAsia="Google Sans" w:hAnsi="Google Sans"/>
          <w:rtl w:val="0"/>
        </w:rPr>
        <w:t xml:space="preserve"> Conversely, the 600kW thermodynamic reality absolutely mandates VRT’s proprietary direct-to-chip liquid cooling systems. </w:t>
      </w:r>
      <w:r w:rsidDel="00000000" w:rsidR="00000000" w:rsidRPr="00000000">
        <w:rPr>
          <w:rFonts w:ascii="Google Sans" w:cs="Google Sans" w:eastAsia="Google Sans" w:hAnsi="Google Sans"/>
          <w:i w:val="1"/>
          <w:iCs w:val="1"/>
          <w:rtl w:val="0"/>
        </w:rPr>
        <w:t xml:space="preserve">Verbatim Quotes:</w:t>
      </w:r>
      <w:r w:rsidDel="00000000" w:rsidR="00000000" w:rsidRPr="00000000">
        <w:rPr>
          <w:rFonts w:ascii="Google Sans" w:cs="Google Sans" w:eastAsia="Google Sans" w:hAnsi="Google Sans"/>
          <w:rtl w:val="0"/>
        </w:rPr>
        <w:t xml:space="preserve"> VRT (Scott Armul, Jan 8, 2026): "We see cross-technology forces, including extreme densification, driving transformative trends... that are important to deliver the gigawatt scaling that is critical for AI innovation".</w:t>
      </w:r>
      <w:r w:rsidDel="00000000" w:rsidR="00000000" w:rsidRPr="00000000">
        <w:rPr>
          <w:rFonts w:ascii="Google Sans" w:cs="Google Sans" w:eastAsia="Google Sans" w:hAnsi="Google Sans"/>
          <w:sz w:val="24"/>
          <w:szCs w:val="24"/>
          <w:vertAlign w:val="superscript"/>
          <w:rtl w:val="0"/>
        </w:rPr>
        <w:t xml:space="preserve">24</w:t>
      </w:r>
      <w:r w:rsidDel="00000000" w:rsidR="00000000" w:rsidRPr="00000000">
        <w:rPr>
          <w:rFonts w:ascii="Google Sans" w:cs="Google Sans" w:eastAsia="Google Sans" w:hAnsi="Google Sans"/>
          <w:rtl w:val="0"/>
        </w:rPr>
        <w:t xml:space="preserve"> SMCI (UNVERIFIED industry proxy, 2026): "The shift would also redefine the role of ODMs, turning them from system designers into integrators and service providers... and shrink their margins even more".</w:t>
      </w:r>
      <w:r w:rsidDel="00000000" w:rsidR="00000000" w:rsidRPr="00000000">
        <w:rPr>
          <w:rFonts w:ascii="Google Sans" w:cs="Google Sans" w:eastAsia="Google Sans" w:hAnsi="Google Sans"/>
          <w:sz w:val="24"/>
          <w:szCs w:val="24"/>
          <w:vertAlign w:val="superscript"/>
          <w:rtl w:val="0"/>
        </w:rPr>
        <w:t xml:space="preserve">23</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Spread Direction &amp; Carry:</w:t>
      </w:r>
      <w:r w:rsidDel="00000000" w:rsidR="00000000" w:rsidRPr="00000000">
        <w:rPr>
          <w:rFonts w:ascii="Google Sans" w:cs="Google Sans" w:eastAsia="Google Sans" w:hAnsi="Google Sans"/>
          <w:rtl w:val="0"/>
        </w:rPr>
        <w:t xml:space="preserve"> Expect significant multiple expansion for VRT and severe multiple compression for SMCI. Positive carry via VRT’s superior cash flow generation. </w:t>
      </w:r>
      <w:r w:rsidDel="00000000" w:rsidR="00000000" w:rsidRPr="00000000">
        <w:rPr>
          <w:rFonts w:ascii="Google Sans" w:cs="Google Sans" w:eastAsia="Google Sans" w:hAnsi="Google Sans"/>
          <w:i w:val="1"/>
          <w:iCs w:val="1"/>
          <w:rtl w:val="0"/>
        </w:rPr>
        <w:t xml:space="preserve">Time Horizon &amp; Sizing:</w:t>
      </w:r>
      <w:r w:rsidDel="00000000" w:rsidR="00000000" w:rsidRPr="00000000">
        <w:rPr>
          <w:rFonts w:ascii="Google Sans" w:cs="Google Sans" w:eastAsia="Google Sans" w:hAnsi="Google Sans"/>
          <w:rtl w:val="0"/>
        </w:rPr>
        <w:t xml:space="preserve"> 12 to 18 months; 4% of total portfolio capital. </w:t>
      </w:r>
      <w:r w:rsidDel="00000000" w:rsidR="00000000" w:rsidRPr="00000000">
        <w:rPr>
          <w:rFonts w:ascii="Google Sans" w:cs="Google Sans" w:eastAsia="Google Sans" w:hAnsi="Google Sans"/>
          <w:i w:val="1"/>
          <w:iCs w:val="1"/>
          <w:rtl w:val="0"/>
        </w:rPr>
        <w:t xml:space="preserve">Reversal Trigger (Correlation Breakdown):</w:t>
      </w:r>
      <w:r w:rsidDel="00000000" w:rsidR="00000000" w:rsidRPr="00000000">
        <w:rPr>
          <w:rFonts w:ascii="Google Sans" w:cs="Google Sans" w:eastAsia="Google Sans" w:hAnsi="Google Sans"/>
          <w:rtl w:val="0"/>
        </w:rPr>
        <w:t xml:space="preserve"> The trade must be unwound if hyperscalers abandon massive 72-GPU NVL72 architectures for distributed, lower-density 8-GPU air-cooled nodes, which would instantly restore SMCI’s modular server volume while stranding VRT’s massive liquid cooling capital investments.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Pair 2: The Memory Quality Divide (Long SK Hynix / Short Samsung Electronics)</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Asymmetry Argument:</w:t>
      </w:r>
      <w:r w:rsidDel="00000000" w:rsidR="00000000" w:rsidRPr="00000000">
        <w:rPr>
          <w:rFonts w:ascii="Google Sans" w:cs="Google Sans" w:eastAsia="Google Sans" w:hAnsi="Google Sans"/>
          <w:rtl w:val="0"/>
        </w:rPr>
        <w:t xml:space="preserve"> High-bandwidth memory is no longer a commoditized product; it is a highly differentiated, bespoke logic bottleneck. SK Hynix holds a multi-generation lead in HBM3E and HBM4 packaging yield (MR-MUF), capturing the vast majority of NVIDIA’s premium capacity.</w:t>
      </w:r>
      <w:r w:rsidDel="00000000" w:rsidR="00000000" w:rsidRPr="00000000">
        <w:rPr>
          <w:rFonts w:ascii="Google Sans" w:cs="Google Sans" w:eastAsia="Google Sans" w:hAnsi="Google Sans"/>
          <w:sz w:val="24"/>
          <w:szCs w:val="24"/>
          <w:vertAlign w:val="superscript"/>
          <w:rtl w:val="0"/>
        </w:rPr>
        <w:t xml:space="preserve">52</w:t>
      </w:r>
      <w:r w:rsidDel="00000000" w:rsidR="00000000" w:rsidRPr="00000000">
        <w:rPr>
          <w:rFonts w:ascii="Google Sans" w:cs="Google Sans" w:eastAsia="Google Sans" w:hAnsi="Google Sans"/>
          <w:rtl w:val="0"/>
        </w:rPr>
        <w:t xml:space="preserve"> Samsung Electronics is structurally lagging in thermal validation for its advanced memory products, leaving it over-exposed to deeply cyclical, low-margin legacy PC DRAM and NAND markets. </w:t>
      </w:r>
      <w:r w:rsidDel="00000000" w:rsidR="00000000" w:rsidRPr="00000000">
        <w:rPr>
          <w:rFonts w:ascii="Google Sans" w:cs="Google Sans" w:eastAsia="Google Sans" w:hAnsi="Google Sans"/>
          <w:i w:val="1"/>
          <w:iCs w:val="1"/>
          <w:rtl w:val="0"/>
        </w:rPr>
        <w:t xml:space="preserve">Verbatim Quotes:</w:t>
      </w:r>
      <w:r w:rsidDel="00000000" w:rsidR="00000000" w:rsidRPr="00000000">
        <w:rPr>
          <w:rFonts w:ascii="Google Sans" w:cs="Google Sans" w:eastAsia="Google Sans" w:hAnsi="Google Sans"/>
          <w:rtl w:val="0"/>
        </w:rPr>
        <w:t xml:space="preserve"> SK Hynix (UNVERIFIED earnings proxy, April 2026): "Net income boomed 398% to 40.34 trillion won, again comfortably exceeding analyst expectations. Operating margins at 72% were also the best SK Hynix has ever achieved".</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 Samsung (Kim Jaejune, April 30, 2026): "Our supply falls far short of customer demand... the supply-to-demand gap for 2027 is set to widen even further".</w:t>
      </w:r>
      <w:r w:rsidDel="00000000" w:rsidR="00000000" w:rsidRPr="00000000">
        <w:rPr>
          <w:rFonts w:ascii="Google Sans" w:cs="Google Sans" w:eastAsia="Google Sans" w:hAnsi="Google Sans"/>
          <w:sz w:val="24"/>
          <w:szCs w:val="24"/>
          <w:vertAlign w:val="superscript"/>
          <w:rtl w:val="0"/>
        </w:rPr>
        <w:t xml:space="preserve">8</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Spread Direction &amp; Carry:</w:t>
      </w:r>
      <w:r w:rsidDel="00000000" w:rsidR="00000000" w:rsidRPr="00000000">
        <w:rPr>
          <w:rFonts w:ascii="Google Sans" w:cs="Google Sans" w:eastAsia="Google Sans" w:hAnsi="Google Sans"/>
          <w:rtl w:val="0"/>
        </w:rPr>
        <w:t xml:space="preserve"> Long the premium HBM innovator (margin expansion), short the legacy conglomerate (margin compression). </w:t>
      </w:r>
      <w:r w:rsidDel="00000000" w:rsidR="00000000" w:rsidRPr="00000000">
        <w:rPr>
          <w:rFonts w:ascii="Google Sans" w:cs="Google Sans" w:eastAsia="Google Sans" w:hAnsi="Google Sans"/>
          <w:i w:val="1"/>
          <w:iCs w:val="1"/>
          <w:rtl w:val="0"/>
        </w:rPr>
        <w:t xml:space="preserve">Time Horizon &amp; Sizing:</w:t>
      </w:r>
      <w:r w:rsidDel="00000000" w:rsidR="00000000" w:rsidRPr="00000000">
        <w:rPr>
          <w:rFonts w:ascii="Google Sans" w:cs="Google Sans" w:eastAsia="Google Sans" w:hAnsi="Google Sans"/>
          <w:rtl w:val="0"/>
        </w:rPr>
        <w:t xml:space="preserve"> 9 to 12 months; 3% of total portfolio capital. </w:t>
      </w:r>
      <w:r w:rsidDel="00000000" w:rsidR="00000000" w:rsidRPr="00000000">
        <w:rPr>
          <w:rFonts w:ascii="Google Sans" w:cs="Google Sans" w:eastAsia="Google Sans" w:hAnsi="Google Sans"/>
          <w:i w:val="1"/>
          <w:iCs w:val="1"/>
          <w:rtl w:val="0"/>
        </w:rPr>
        <w:t xml:space="preserve">Reversal Trigger (Correlation Breakdown):</w:t>
      </w:r>
      <w:r w:rsidDel="00000000" w:rsidR="00000000" w:rsidRPr="00000000">
        <w:rPr>
          <w:rFonts w:ascii="Google Sans" w:cs="Google Sans" w:eastAsia="Google Sans" w:hAnsi="Google Sans"/>
          <w:rtl w:val="0"/>
        </w:rPr>
        <w:t xml:space="preserve"> Samsung announces an unexpected, validated breakthrough in 16-high hybrid bonding for HBM4, immediately commoditizing SK Hynix's premium margin profile and initiating a brutal price war.</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Pair 3: The Sovereign Equipment Substitution (Long NAURA 002371 / Short AMAT)</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Asymmetry Argument:</w:t>
      </w:r>
      <w:r w:rsidDel="00000000" w:rsidR="00000000" w:rsidRPr="00000000">
        <w:rPr>
          <w:rFonts w:ascii="Google Sans" w:cs="Google Sans" w:eastAsia="Google Sans" w:hAnsi="Google Sans"/>
          <w:rtl w:val="0"/>
        </w:rPr>
        <w:t xml:space="preserve"> Geopolitical decoupling is a strict zero-sum game for semiconductor capital equipment. Every single fabrication tool Applied Materials (AMAT) is restricted from selling to China represents direct, heavily subsidized market share handed to NAURA. AMAT is experiencing absolute revenue declines in China, while NAURA is expanding total revenue by 31% year-over-year.</w:t>
      </w:r>
      <w:r w:rsidDel="00000000" w:rsidR="00000000" w:rsidRPr="00000000">
        <w:rPr>
          <w:rFonts w:ascii="Google Sans" w:cs="Google Sans" w:eastAsia="Google Sans" w:hAnsi="Google Sans"/>
          <w:sz w:val="24"/>
          <w:szCs w:val="24"/>
          <w:vertAlign w:val="superscript"/>
          <w:rtl w:val="0"/>
        </w:rPr>
        <w:t xml:space="preserve">44</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Verbatim Quotes:</w:t>
      </w:r>
      <w:r w:rsidDel="00000000" w:rsidR="00000000" w:rsidRPr="00000000">
        <w:rPr>
          <w:rFonts w:ascii="Google Sans" w:cs="Google Sans" w:eastAsia="Google Sans" w:hAnsi="Google Sans"/>
          <w:rtl w:val="0"/>
        </w:rPr>
        <w:t xml:space="preserve"> NAURA (UNVERIFIED MD&amp;A proxy, 2025): "Facing the rapid iteration of global semiconductor technology and the upgrading of advanced process and advanced packaging equipment demands spurred by the AI computing wave, the company significantly increased its R&amp;D investment in 2025".</w:t>
      </w:r>
      <w:r w:rsidDel="00000000" w:rsidR="00000000" w:rsidRPr="00000000">
        <w:rPr>
          <w:rFonts w:ascii="Google Sans" w:cs="Google Sans" w:eastAsia="Google Sans" w:hAnsi="Google Sans"/>
          <w:sz w:val="24"/>
          <w:szCs w:val="24"/>
          <w:vertAlign w:val="superscript"/>
          <w:rtl w:val="0"/>
        </w:rPr>
        <w:t xml:space="preserve">46</w:t>
      </w:r>
      <w:r w:rsidDel="00000000" w:rsidR="00000000" w:rsidRPr="00000000">
        <w:rPr>
          <w:rFonts w:ascii="Google Sans" w:cs="Google Sans" w:eastAsia="Google Sans" w:hAnsi="Google Sans"/>
          <w:rtl w:val="0"/>
        </w:rPr>
        <w:t xml:space="preserve"> AMAT (Earnings Call Q1 2026): "Revenue in China declined 7% year-over-year, representing 27% of combined semi equipment and AGS sales".</w:t>
      </w:r>
      <w:r w:rsidDel="00000000" w:rsidR="00000000" w:rsidRPr="00000000">
        <w:rPr>
          <w:rFonts w:ascii="Google Sans" w:cs="Google Sans" w:eastAsia="Google Sans" w:hAnsi="Google Sans"/>
          <w:sz w:val="24"/>
          <w:szCs w:val="24"/>
          <w:vertAlign w:val="superscript"/>
          <w:rtl w:val="0"/>
        </w:rPr>
        <w:t xml:space="preserve">54</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Spread Direction &amp; Carry:</w:t>
      </w:r>
      <w:r w:rsidDel="00000000" w:rsidR="00000000" w:rsidRPr="00000000">
        <w:rPr>
          <w:rFonts w:ascii="Google Sans" w:cs="Google Sans" w:eastAsia="Google Sans" w:hAnsi="Google Sans"/>
          <w:rtl w:val="0"/>
        </w:rPr>
        <w:t xml:space="preserve"> Long A-share domestic monopoly growth, short US export restriction exposure. </w:t>
      </w:r>
      <w:r w:rsidDel="00000000" w:rsidR="00000000" w:rsidRPr="00000000">
        <w:rPr>
          <w:rFonts w:ascii="Google Sans" w:cs="Google Sans" w:eastAsia="Google Sans" w:hAnsi="Google Sans"/>
          <w:i w:val="1"/>
          <w:iCs w:val="1"/>
          <w:rtl w:val="0"/>
        </w:rPr>
        <w:t xml:space="preserve">Time Horizon &amp; Sizing:</w:t>
      </w:r>
      <w:r w:rsidDel="00000000" w:rsidR="00000000" w:rsidRPr="00000000">
        <w:rPr>
          <w:rFonts w:ascii="Google Sans" w:cs="Google Sans" w:eastAsia="Google Sans" w:hAnsi="Google Sans"/>
          <w:rtl w:val="0"/>
        </w:rPr>
        <w:t xml:space="preserve"> 24 months; 3% of total portfolio capital. </w:t>
      </w:r>
      <w:r w:rsidDel="00000000" w:rsidR="00000000" w:rsidRPr="00000000">
        <w:rPr>
          <w:rFonts w:ascii="Google Sans" w:cs="Google Sans" w:eastAsia="Google Sans" w:hAnsi="Google Sans"/>
          <w:i w:val="1"/>
          <w:iCs w:val="1"/>
          <w:rtl w:val="0"/>
        </w:rPr>
        <w:t xml:space="preserve">Reversal Trigger (Correlation Breakdown):</w:t>
      </w:r>
      <w:r w:rsidDel="00000000" w:rsidR="00000000" w:rsidRPr="00000000">
        <w:rPr>
          <w:rFonts w:ascii="Google Sans" w:cs="Google Sans" w:eastAsia="Google Sans" w:hAnsi="Google Sans"/>
          <w:rtl w:val="0"/>
        </w:rPr>
        <w:t xml:space="preserve"> U.S. sanctions are suddenly reversed due to a change in political administration, allowing AMAT to flood the Chinese market with technologically superior, heavily discounted legacy tools, immediately crushing NAURA’s market share.</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Pair 4: The Optical Innovation Gap (Long Zhongji Innolight 300308 / Short LITE)</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Asymmetry Argument:</w:t>
      </w:r>
      <w:r w:rsidDel="00000000" w:rsidR="00000000" w:rsidRPr="00000000">
        <w:rPr>
          <w:rFonts w:ascii="Google Sans" w:cs="Google Sans" w:eastAsia="Google Sans" w:hAnsi="Google Sans"/>
          <w:rtl w:val="0"/>
        </w:rPr>
        <w:t xml:space="preserve"> The transition to 1.6T data center networking requires a fundamental shift to silicon photonics to bypass component shortages (specifically 200G EML lasers). Zhongji Innolight has successfully integrated silicon photonics, capturing the hyper-scaler upgrade cycle seamlessly, while Lumentum (LITE) remains bogged down in legacy architectures and highly competitive, low-margin telecom markets.</w:t>
      </w:r>
      <w:r w:rsidDel="00000000" w:rsidR="00000000" w:rsidRPr="00000000">
        <w:rPr>
          <w:rFonts w:ascii="Google Sans" w:cs="Google Sans" w:eastAsia="Google Sans" w:hAnsi="Google Sans"/>
          <w:sz w:val="24"/>
          <w:szCs w:val="24"/>
          <w:vertAlign w:val="superscript"/>
          <w:rtl w:val="0"/>
        </w:rPr>
        <w:t xml:space="preserve">39</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Verbatim Quotes:</w:t>
      </w:r>
      <w:r w:rsidDel="00000000" w:rsidR="00000000" w:rsidRPr="00000000">
        <w:rPr>
          <w:rFonts w:ascii="Google Sans" w:cs="Google Sans" w:eastAsia="Google Sans" w:hAnsi="Google Sans"/>
          <w:rtl w:val="0"/>
        </w:rPr>
        <w:t xml:space="preserve"> Zhongji Innolight (2025 Annual Report proxy translation): "1.6T shipments will ramp up significantly, driving gross margin expansion as silicon photonics penetration increases".</w:t>
      </w:r>
      <w:r w:rsidDel="00000000" w:rsidR="00000000" w:rsidRPr="00000000">
        <w:rPr>
          <w:rFonts w:ascii="Google Sans" w:cs="Google Sans" w:eastAsia="Google Sans" w:hAnsi="Google Sans"/>
          <w:sz w:val="24"/>
          <w:szCs w:val="24"/>
          <w:vertAlign w:val="superscript"/>
          <w:rtl w:val="0"/>
        </w:rPr>
        <w:t xml:space="preserve">17</w:t>
      </w:r>
      <w:r w:rsidDel="00000000" w:rsidR="00000000" w:rsidRPr="00000000">
        <w:rPr>
          <w:rFonts w:ascii="Google Sans" w:cs="Google Sans" w:eastAsia="Google Sans" w:hAnsi="Google Sans"/>
          <w:rtl w:val="0"/>
        </w:rPr>
        <w:t xml:space="preserve"> LITE (UNVERIFIED proxy context): Assumed lagging datacom transceiver deployment and dependency on traditional EML supply chains compared to Eoptolink and Zhongji.</w:t>
      </w:r>
      <w:r w:rsidDel="00000000" w:rsidR="00000000" w:rsidRPr="00000000">
        <w:rPr>
          <w:rFonts w:ascii="Google Sans" w:cs="Google Sans" w:eastAsia="Google Sans" w:hAnsi="Google Sans"/>
          <w:sz w:val="24"/>
          <w:szCs w:val="24"/>
          <w:vertAlign w:val="superscript"/>
          <w:rtl w:val="0"/>
        </w:rPr>
        <w:t xml:space="preserve">39</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Spread Direction &amp; Carry:</w:t>
      </w:r>
      <w:r w:rsidDel="00000000" w:rsidR="00000000" w:rsidRPr="00000000">
        <w:rPr>
          <w:rFonts w:ascii="Google Sans" w:cs="Google Sans" w:eastAsia="Google Sans" w:hAnsi="Google Sans"/>
          <w:rtl w:val="0"/>
        </w:rPr>
        <w:t xml:space="preserve"> Long dominant 1.6T optical market share, short legacy telecom optical components. </w:t>
      </w:r>
      <w:r w:rsidDel="00000000" w:rsidR="00000000" w:rsidRPr="00000000">
        <w:rPr>
          <w:rFonts w:ascii="Google Sans" w:cs="Google Sans" w:eastAsia="Google Sans" w:hAnsi="Google Sans"/>
          <w:i w:val="1"/>
          <w:iCs w:val="1"/>
          <w:rtl w:val="0"/>
        </w:rPr>
        <w:t xml:space="preserve">Time Horizon &amp; Sizing:</w:t>
      </w:r>
      <w:r w:rsidDel="00000000" w:rsidR="00000000" w:rsidRPr="00000000">
        <w:rPr>
          <w:rFonts w:ascii="Google Sans" w:cs="Google Sans" w:eastAsia="Google Sans" w:hAnsi="Google Sans"/>
          <w:rtl w:val="0"/>
        </w:rPr>
        <w:t xml:space="preserve"> 6 to 9 months; 2.5% of total portfolio capital. </w:t>
      </w:r>
      <w:r w:rsidDel="00000000" w:rsidR="00000000" w:rsidRPr="00000000">
        <w:rPr>
          <w:rFonts w:ascii="Google Sans" w:cs="Google Sans" w:eastAsia="Google Sans" w:hAnsi="Google Sans"/>
          <w:i w:val="1"/>
          <w:iCs w:val="1"/>
          <w:rtl w:val="0"/>
        </w:rPr>
        <w:t xml:space="preserve">Reversal Trigger (Correlation Breakdown):</w:t>
      </w:r>
      <w:r w:rsidDel="00000000" w:rsidR="00000000" w:rsidRPr="00000000">
        <w:rPr>
          <w:rFonts w:ascii="Google Sans" w:cs="Google Sans" w:eastAsia="Google Sans" w:hAnsi="Google Sans"/>
          <w:rtl w:val="0"/>
        </w:rPr>
        <w:t xml:space="preserve"> LITE successfully commercializes a disruptive low-power linear pluggable optics (LPO) DSP alternative, rendering Zhongji's current 1.6T silicon photonics modules excessively power-hungry and obsolete.</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Pair 5: The Chinese Compute Architecture (Long Cambricon 688256 / Short INTC)</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Asymmetry Argument:</w:t>
      </w:r>
      <w:r w:rsidDel="00000000" w:rsidR="00000000" w:rsidRPr="00000000">
        <w:rPr>
          <w:rFonts w:ascii="Google Sans" w:cs="Google Sans" w:eastAsia="Google Sans" w:hAnsi="Google Sans"/>
          <w:rtl w:val="0"/>
        </w:rPr>
        <w:t xml:space="preserve"> Cambricon is the designated national champion for Chinese AI logic, achieving Day 0 adaptation for frontier models like DeepSeek V4 and replacing Western imports at scale within Alibaba and Baidu clusters.</w:t>
      </w:r>
      <w:r w:rsidDel="00000000" w:rsidR="00000000" w:rsidRPr="00000000">
        <w:rPr>
          <w:rFonts w:ascii="Google Sans" w:cs="Google Sans" w:eastAsia="Google Sans" w:hAnsi="Google Sans"/>
          <w:sz w:val="24"/>
          <w:szCs w:val="24"/>
          <w:vertAlign w:val="superscript"/>
          <w:rtl w:val="0"/>
        </w:rPr>
        <w:t xml:space="preserve">15</w:t>
      </w:r>
      <w:r w:rsidDel="00000000" w:rsidR="00000000" w:rsidRPr="00000000">
        <w:rPr>
          <w:rFonts w:ascii="Google Sans" w:cs="Google Sans" w:eastAsia="Google Sans" w:hAnsi="Google Sans"/>
          <w:rtl w:val="0"/>
        </w:rPr>
        <w:t xml:space="preserve"> Intel (INTC) represents a decaying Western logic monopoly, failing to produce enough chips to meet targets, suffering from catastrophic manufacturing delays, and relying on multi-billion dollar government bailouts.</w:t>
      </w:r>
      <w:r w:rsidDel="00000000" w:rsidR="00000000" w:rsidRPr="00000000">
        <w:rPr>
          <w:rFonts w:ascii="Google Sans" w:cs="Google Sans" w:eastAsia="Google Sans" w:hAnsi="Google Sans"/>
          <w:sz w:val="24"/>
          <w:szCs w:val="24"/>
          <w:vertAlign w:val="superscript"/>
          <w:rtl w:val="0"/>
        </w:rPr>
        <w:t xml:space="preserve">56</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Verbatim Quotes:</w:t>
      </w:r>
      <w:r w:rsidDel="00000000" w:rsidR="00000000" w:rsidRPr="00000000">
        <w:rPr>
          <w:rFonts w:ascii="Google Sans" w:cs="Google Sans" w:eastAsia="Google Sans" w:hAnsi="Google Sans"/>
          <w:rtl w:val="0"/>
        </w:rPr>
        <w:t xml:space="preserve"> Cambricon (Q1 2026 Earnings proxy translation): "Products continue to be applied in key industries... driving intelligent upgrades across cloud computing, energy, education, finance, telecommunications, healthcare, and the internet sectors".</w:t>
      </w:r>
      <w:r w:rsidDel="00000000" w:rsidR="00000000" w:rsidRPr="00000000">
        <w:rPr>
          <w:rFonts w:ascii="Google Sans" w:cs="Google Sans" w:eastAsia="Google Sans" w:hAnsi="Google Sans"/>
          <w:sz w:val="24"/>
          <w:szCs w:val="24"/>
          <w:vertAlign w:val="superscript"/>
          <w:rtl w:val="0"/>
        </w:rPr>
        <w:t xml:space="preserve">57</w:t>
      </w:r>
      <w:r w:rsidDel="00000000" w:rsidR="00000000" w:rsidRPr="00000000">
        <w:rPr>
          <w:rFonts w:ascii="Google Sans" w:cs="Google Sans" w:eastAsia="Google Sans" w:hAnsi="Google Sans"/>
          <w:rtl w:val="0"/>
        </w:rPr>
        <w:t xml:space="preserve"> INTC (Exec proxy, Q4 Earnings): "We're working aggressively to grow supply to meet strong customer demand…".</w:t>
      </w:r>
      <w:r w:rsidDel="00000000" w:rsidR="00000000" w:rsidRPr="00000000">
        <w:rPr>
          <w:rFonts w:ascii="Google Sans" w:cs="Google Sans" w:eastAsia="Google Sans" w:hAnsi="Google Sans"/>
          <w:sz w:val="24"/>
          <w:szCs w:val="24"/>
          <w:vertAlign w:val="superscript"/>
          <w:rtl w:val="0"/>
        </w:rPr>
        <w:t xml:space="preserve">56</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Spread Direction &amp; Carry:</w:t>
      </w:r>
      <w:r w:rsidDel="00000000" w:rsidR="00000000" w:rsidRPr="00000000">
        <w:rPr>
          <w:rFonts w:ascii="Google Sans" w:cs="Google Sans" w:eastAsia="Google Sans" w:hAnsi="Google Sans"/>
          <w:rtl w:val="0"/>
        </w:rPr>
        <w:t xml:space="preserve"> Long explosive Eastern inference growth, short declining Western x86 legacy architecture. </w:t>
      </w:r>
      <w:r w:rsidDel="00000000" w:rsidR="00000000" w:rsidRPr="00000000">
        <w:rPr>
          <w:rFonts w:ascii="Google Sans" w:cs="Google Sans" w:eastAsia="Google Sans" w:hAnsi="Google Sans"/>
          <w:i w:val="1"/>
          <w:iCs w:val="1"/>
          <w:rtl w:val="0"/>
        </w:rPr>
        <w:t xml:space="preserve">Time Horizon &amp; Sizing:</w:t>
      </w:r>
      <w:r w:rsidDel="00000000" w:rsidR="00000000" w:rsidRPr="00000000">
        <w:rPr>
          <w:rFonts w:ascii="Google Sans" w:cs="Google Sans" w:eastAsia="Google Sans" w:hAnsi="Google Sans"/>
          <w:rtl w:val="0"/>
        </w:rPr>
        <w:t xml:space="preserve"> 18 months; 2.5% of total portfolio capital. </w:t>
      </w:r>
      <w:r w:rsidDel="00000000" w:rsidR="00000000" w:rsidRPr="00000000">
        <w:rPr>
          <w:rFonts w:ascii="Google Sans" w:cs="Google Sans" w:eastAsia="Google Sans" w:hAnsi="Google Sans"/>
          <w:i w:val="1"/>
          <w:iCs w:val="1"/>
          <w:rtl w:val="0"/>
        </w:rPr>
        <w:t xml:space="preserve">Reversal Trigger (Correlation Breakdown):</w:t>
      </w:r>
      <w:r w:rsidDel="00000000" w:rsidR="00000000" w:rsidRPr="00000000">
        <w:rPr>
          <w:rFonts w:ascii="Google Sans" w:cs="Google Sans" w:eastAsia="Google Sans" w:hAnsi="Google Sans"/>
          <w:rtl w:val="0"/>
        </w:rPr>
        <w:t xml:space="preserve"> Intel's 18A foundry node achieves flawless execution and the company successfully spins off its manufacturing arm, realizing massive unlocked shareholder value, while Cambricon fails to scale Siyuan 690 yields at SMIC.</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The Anti-Pair (Rejected): Long MSFT / Short GOOGL</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Rejection Logic:</w:t>
      </w:r>
      <w:r w:rsidDel="00000000" w:rsidR="00000000" w:rsidRPr="00000000">
        <w:rPr>
          <w:rFonts w:ascii="Google Sans" w:cs="Google Sans" w:eastAsia="Google Sans" w:hAnsi="Google Sans"/>
          <w:rtl w:val="0"/>
        </w:rPr>
        <w:t xml:space="preserve"> The market frequently attempts to trade Microsoft’s OpenAI integration directly against Google’s Gemini platform. This is a fundamentally flawed structural pair. Both companies are engaged in an identical, perfectly correlated hyperscaler arms race, collectively contributing to the implied $725 billion 2026 capital expenditure wall.</w:t>
      </w:r>
      <w:r w:rsidDel="00000000" w:rsidR="00000000" w:rsidRPr="00000000">
        <w:rPr>
          <w:rFonts w:ascii="Google Sans" w:cs="Google Sans" w:eastAsia="Google Sans" w:hAnsi="Google Sans"/>
          <w:sz w:val="24"/>
          <w:szCs w:val="24"/>
          <w:vertAlign w:val="superscript"/>
          <w:rtl w:val="0"/>
        </w:rPr>
        <w:t xml:space="preserve">1</w:t>
      </w:r>
      <w:r w:rsidDel="00000000" w:rsidR="00000000" w:rsidRPr="00000000">
        <w:rPr>
          <w:rFonts w:ascii="Google Sans" w:cs="Google Sans" w:eastAsia="Google Sans" w:hAnsi="Google Sans"/>
          <w:rtl w:val="0"/>
        </w:rPr>
        <w:t xml:space="preserve"> They face the exact same physical constraints (power delivery, liquid cooling, HBM availability) and derive AI software revenues from highly overlapping enterprise B2B TAMs. Executing a long/short trade here is merely paying double trading fees to express zero net macroeconomic variance. If the AI application cycle fails, both equities will re-rate downward simultaneously.</w:t>
      </w:r>
    </w:p>
    <w:p w:rsidR="00000000" w:rsidDel="00000000" w:rsidP="00000000" w:rsidRDefault="00000000" w:rsidRPr="00000000" w14:paraId="0000007C">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 Tail Risk Hedges and Consensus Rejections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Traditional financial hedging (e.g., standard equity index puts) is vastly insufficient for the AI infrastructure stack; investors must systematically hedge against asymmetric physical constraints and geopolitical non-linearities.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Tail Risk Scenario 1: The Sovereign AI Spending Freeze (Not Priced In)</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iCs w:val="1"/>
          <w:rtl w:val="0"/>
        </w:rPr>
        <w:t xml:space="preserve">The Risk:</w:t>
      </w:r>
      <w:r w:rsidDel="00000000" w:rsidR="00000000" w:rsidRPr="00000000">
        <w:rPr>
          <w:rFonts w:ascii="Google Sans" w:cs="Google Sans" w:eastAsia="Google Sans" w:hAnsi="Google Sans"/>
          <w:rtl w:val="0"/>
        </w:rPr>
        <w:t xml:space="preserve"> Current capital equipment valuations (ASML, AMAT, LRCX) assume an infinite geometric expansion of sovereign data center construction globally. If severe macroeconomic conditions—such as a massive spike in global sovereign bond yields—force Western governments to abruptly halt AI infrastructure subsidies and grid power allocations, the projected $140 billion WFE equipment cycle </w:t>
      </w:r>
      <w:r w:rsidDel="00000000" w:rsidR="00000000" w:rsidRPr="00000000">
        <w:rPr>
          <w:rFonts w:ascii="Google Sans" w:cs="Google Sans" w:eastAsia="Google Sans" w:hAnsi="Google Sans"/>
          <w:sz w:val="24"/>
          <w:szCs w:val="24"/>
          <w:vertAlign w:val="superscript"/>
          <w:rtl w:val="0"/>
        </w:rPr>
        <w:t xml:space="preserve">42</w:t>
      </w:r>
      <w:r w:rsidDel="00000000" w:rsidR="00000000" w:rsidRPr="00000000">
        <w:rPr>
          <w:rFonts w:ascii="Google Sans" w:cs="Google Sans" w:eastAsia="Google Sans" w:hAnsi="Google Sans"/>
          <w:rtl w:val="0"/>
        </w:rPr>
        <w:t xml:space="preserve"> will violently collapse. </w:t>
      </w:r>
      <w:r w:rsidDel="00000000" w:rsidR="00000000" w:rsidRPr="00000000">
        <w:rPr>
          <w:rFonts w:ascii="Google Sans" w:cs="Google Sans" w:eastAsia="Google Sans" w:hAnsi="Google Sans"/>
          <w:i w:val="1"/>
          <w:iCs w:val="1"/>
          <w:rtl w:val="0"/>
        </w:rPr>
        <w:t xml:space="preserve">The Instrument:</w:t>
      </w:r>
      <w:r w:rsidDel="00000000" w:rsidR="00000000" w:rsidRPr="00000000">
        <w:rPr>
          <w:rFonts w:ascii="Google Sans" w:cs="Google Sans" w:eastAsia="Google Sans" w:hAnsi="Google Sans"/>
          <w:rtl w:val="0"/>
        </w:rPr>
        <w:t xml:space="preserve"> Long deeply out-of-the-money, cash-settled put options on the VanEck Semiconductor ETF (SMH) and Broadcom (AVGO), expiring in December 2026. This provides an asymmetric, leveraged payout if the structural CapEx thesis breaks due to government austerity.</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Tail Risk Scenario 2: High-NA EUV Optical Degradation (Not Priced In)</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i w:val="1"/>
          <w:iCs w:val="1"/>
          <w:rtl w:val="0"/>
        </w:rPr>
        <w:t xml:space="preserve">The Risk:</w:t>
      </w:r>
      <w:r w:rsidDel="00000000" w:rsidR="00000000" w:rsidRPr="00000000">
        <w:rPr>
          <w:rFonts w:ascii="Google Sans" w:cs="Google Sans" w:eastAsia="Google Sans" w:hAnsi="Google Sans"/>
          <w:rtl w:val="0"/>
        </w:rPr>
        <w:t xml:space="preserve"> ASML’s €350 million High-NA EUV machines rely on incredibly delicate microscopic mirrors operating in a vacuum. A systemic, unforeseen optical degradation or yield issue at the 2nm node would physically halt the entire global logic roadmap, devastating TSMC, NVIDIA, and AMD simultaneously, as they physically cannot shrink transistors without this exact tool.</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i w:val="1"/>
          <w:iCs w:val="1"/>
          <w:rtl w:val="0"/>
        </w:rPr>
        <w:t xml:space="preserve">The Instrument:</w:t>
      </w:r>
      <w:r w:rsidDel="00000000" w:rsidR="00000000" w:rsidRPr="00000000">
        <w:rPr>
          <w:rFonts w:ascii="Google Sans" w:cs="Google Sans" w:eastAsia="Google Sans" w:hAnsi="Google Sans"/>
          <w:rtl w:val="0"/>
        </w:rPr>
        <w:t xml:space="preserve"> Long VIX call options layered with an explicit pair trade: Long legacy 5nm/7nm auto-chip providers (e.g., MediaTek, Texas Instruments) / Short bleeding-edge logic (e.g., ARM). If sub-3nm stalls, legacy nodes will experience a massive spike in demand as architects are forced to horizontally scale out rather than vertically scale down.</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Tail Risk Scenario 3: Copper Interconnect Breakthrough (Not Priced In)</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i w:val="1"/>
          <w:iCs w:val="1"/>
          <w:rtl w:val="0"/>
        </w:rPr>
        <w:t xml:space="preserve">The Risk:</w:t>
      </w:r>
      <w:r w:rsidDel="00000000" w:rsidR="00000000" w:rsidRPr="00000000">
        <w:rPr>
          <w:rFonts w:ascii="Google Sans" w:cs="Google Sans" w:eastAsia="Google Sans" w:hAnsi="Google Sans"/>
          <w:rtl w:val="0"/>
        </w:rPr>
        <w:t xml:space="preserve"> The entire optical module thesis (Zhongji Innolight, Eoptolink, Coherent) assumes light is the absolute only physical mechanism to transmit data across a massive GPU cluster. If NVIDIA or a nimble competitor achieves a breakthrough in ultra-dense copper interconnects that extend physical transmission range without signal degradation, the multi-billion dollar optical transceiver TAM is instantly incinerated.</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i w:val="1"/>
          <w:iCs w:val="1"/>
          <w:rtl w:val="0"/>
        </w:rPr>
        <w:t xml:space="preserve">The Instrument:</w:t>
      </w:r>
      <w:r w:rsidDel="00000000" w:rsidR="00000000" w:rsidRPr="00000000">
        <w:rPr>
          <w:rFonts w:ascii="Google Sans" w:cs="Google Sans" w:eastAsia="Google Sans" w:hAnsi="Google Sans"/>
          <w:rtl w:val="0"/>
        </w:rPr>
        <w:t xml:space="preserve"> Hold a 2% tactical short position on a basket of secondary optical component suppliers (e.g., Lumentum, Accelink) utilizing standard equity borrow, capturing the downside of a potential hardware transition.</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Consensus Narrative Contradicted by Data 1: "US Export Controls are Crippling Chinese AI"</w:t>
      </w:r>
      <w:r w:rsidDel="00000000" w:rsidR="00000000" w:rsidRPr="00000000">
        <w:rPr>
          <w:rFonts w:ascii="Google Sans" w:cs="Google Sans" w:eastAsia="Google Sans" w:hAnsi="Google Sans"/>
          <w:rtl w:val="0"/>
        </w:rPr>
        <w:t xml:space="preserve"> The dominant Western consensus asserts that restricting HBM and cutting-edge NVIDIA GPUs prevents China from training frontier models. The empirical data violently contradicts this. Across the recent 2025 and 2026 earnings transcripts of Chinese hyperscalers (Baidu, Alibaba, Tencent), the mention rate of "HBM" is exactly 0%.</w:t>
      </w:r>
      <w:r w:rsidDel="00000000" w:rsidR="00000000" w:rsidRPr="00000000">
        <w:rPr>
          <w:rFonts w:ascii="Google Sans" w:cs="Google Sans" w:eastAsia="Google Sans" w:hAnsi="Google Sans"/>
          <w:sz w:val="24"/>
          <w:szCs w:val="24"/>
          <w:vertAlign w:val="superscript"/>
          <w:rtl w:val="0"/>
        </w:rPr>
        <w:t xml:space="preserve">10</w:t>
      </w:r>
      <w:r w:rsidDel="00000000" w:rsidR="00000000" w:rsidRPr="00000000">
        <w:rPr>
          <w:rFonts w:ascii="Google Sans" w:cs="Google Sans" w:eastAsia="Google Sans" w:hAnsi="Google Sans"/>
          <w:rtl w:val="0"/>
        </w:rPr>
        <w:t xml:space="preserve"> Meanwhile, Korean memory makers and US equipment manufacturers mention HBM incessantly as their primary growth driver.</w:t>
      </w:r>
      <w:r w:rsidDel="00000000" w:rsidR="00000000" w:rsidRPr="00000000">
        <w:rPr>
          <w:rFonts w:ascii="Google Sans" w:cs="Google Sans" w:eastAsia="Google Sans" w:hAnsi="Google Sans"/>
          <w:sz w:val="24"/>
          <w:szCs w:val="24"/>
          <w:vertAlign w:val="superscript"/>
          <w:rtl w:val="0"/>
        </w:rPr>
        <w:t xml:space="preserve">7</w:t>
      </w:r>
      <w:r w:rsidDel="00000000" w:rsidR="00000000" w:rsidRPr="00000000">
        <w:rPr>
          <w:rFonts w:ascii="Google Sans" w:cs="Google Sans" w:eastAsia="Google Sans" w:hAnsi="Google Sans"/>
          <w:rtl w:val="0"/>
        </w:rPr>
        <w:t xml:space="preserve"> This 0% mention rate is not a signal of defeat; it is a profound signal of architectural circumvention. Chinese entities have pivoted entirely away from HBM-dependent hardware. They have completed Day 0 adaptations of open-source models like DeepSeek V4 to run on Huawei Ascend 950 and Cambricon clusters utilizing sparse attention (DSA) and hybrid attention mechanisms </w:t>
      </w:r>
      <w:r w:rsidDel="00000000" w:rsidR="00000000" w:rsidRPr="00000000">
        <w:rPr>
          <w:rFonts w:ascii="Google Sans" w:cs="Google Sans" w:eastAsia="Google Sans" w:hAnsi="Google Sans"/>
          <w:sz w:val="24"/>
          <w:szCs w:val="24"/>
          <w:vertAlign w:val="superscript"/>
          <w:rtl w:val="0"/>
        </w:rPr>
        <w:t xml:space="preserve">15</w:t>
      </w:r>
      <w:r w:rsidDel="00000000" w:rsidR="00000000" w:rsidRPr="00000000">
        <w:rPr>
          <w:rFonts w:ascii="Google Sans" w:cs="Google Sans" w:eastAsia="Google Sans" w:hAnsi="Google Sans"/>
          <w:rtl w:val="0"/>
        </w:rPr>
        <w:t xml:space="preserve"> to drastically reduce memory overhead. The Western export control strategy has simply accelerated Chinese domestic software and algorithmic self-sufficiency.</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Consensus Narrative Contradicted by Data 2: "Hyperscaler CapEx Guarantees Server ODM Profits"</w:t>
      </w:r>
      <w:r w:rsidDel="00000000" w:rsidR="00000000" w:rsidRPr="00000000">
        <w:rPr>
          <w:rFonts w:ascii="Google Sans" w:cs="Google Sans" w:eastAsia="Google Sans" w:hAnsi="Google Sans"/>
          <w:rtl w:val="0"/>
        </w:rPr>
        <w:t xml:space="preserve"> Retail investors broadly assume that if Microsoft and Meta spend $125 billion, the companies physically assembling the servers (Super Micro Computer, Dell, Hon Hai) will inherently see margin expansion. The data shows the exact opposite. As NVIDIA transitions to selling entire $8.8 million Vera Rubin NVL72 racks </w:t>
      </w:r>
      <w:r w:rsidDel="00000000" w:rsidR="00000000" w:rsidRPr="00000000">
        <w:rPr>
          <w:rFonts w:ascii="Google Sans" w:cs="Google Sans" w:eastAsia="Google Sans" w:hAnsi="Google Sans"/>
          <w:sz w:val="24"/>
          <w:szCs w:val="24"/>
          <w:vertAlign w:val="superscript"/>
          <w:rtl w:val="0"/>
        </w:rPr>
        <w:t xml:space="preserve">23</w:t>
      </w:r>
      <w:r w:rsidDel="00000000" w:rsidR="00000000" w:rsidRPr="00000000">
        <w:rPr>
          <w:rFonts w:ascii="Google Sans" w:cs="Google Sans" w:eastAsia="Google Sans" w:hAnsi="Google Sans"/>
          <w:rtl w:val="0"/>
        </w:rPr>
        <w:t xml:space="preserve">, the complex engineering value (networking, direct-to-chip cooling, logic integration) is entirely internalized by NVIDIA. ODMs are being demoted to commoditized metal-benders, resulting in structurally shrinking margins despite record top-line revenue volumes. Capital expenditure does not flow evenly; it pools at the chokepoints.</w:t>
      </w:r>
    </w:p>
    <w:p w:rsidR="00000000" w:rsidDel="00000000" w:rsidP="00000000" w:rsidRDefault="00000000" w:rsidRPr="00000000" w14:paraId="00000087">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 90-Day Watchlist: Critical Falsification Events</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To actively manage the risk parameters of this thesis, the following 15 specific events must be monitored over the next 90 days. Any deviation from base-case expectations in these events will trigger immediate position resizing.</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May 5, 2026:</w:t>
      </w:r>
      <w:r w:rsidDel="00000000" w:rsidR="00000000" w:rsidRPr="00000000">
        <w:rPr>
          <w:rFonts w:ascii="Google Sans" w:cs="Google Sans" w:eastAsia="Google Sans" w:hAnsi="Google Sans"/>
          <w:rtl w:val="0"/>
        </w:rPr>
        <w:t xml:space="preserve"> AMD Q1 2026 Earnings Report.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Monitoring adoption metrics for the MI455X architecture against NVIDIA's Rubin. Will dictate if NVDA maintains its 85% training market share.</w:t>
      </w:r>
      <w:r w:rsidDel="00000000" w:rsidR="00000000" w:rsidRPr="00000000">
        <w:rPr>
          <w:rFonts w:ascii="Google Sans" w:cs="Google Sans" w:eastAsia="Google Sans" w:hAnsi="Google Sans"/>
          <w:sz w:val="24"/>
          <w:szCs w:val="24"/>
          <w:vertAlign w:val="superscript"/>
          <w:rtl w:val="0"/>
        </w:rPr>
        <w:t xml:space="preserve">58</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May 8, 2026:</w:t>
      </w:r>
      <w:r w:rsidDel="00000000" w:rsidR="00000000" w:rsidRPr="00000000">
        <w:rPr>
          <w:rFonts w:ascii="Google Sans" w:cs="Google Sans" w:eastAsia="Google Sans" w:hAnsi="Google Sans"/>
          <w:rtl w:val="0"/>
        </w:rPr>
        <w:t xml:space="preserve"> TSMC Monthly Sales Report (April).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Verification of N3P wafer shipment acceleration, confirming the Rubin manufacturing ramp is on schedule.</w:t>
      </w:r>
      <w:r w:rsidDel="00000000" w:rsidR="00000000" w:rsidRPr="00000000">
        <w:rPr>
          <w:rFonts w:ascii="Google Sans" w:cs="Google Sans" w:eastAsia="Google Sans" w:hAnsi="Google Sans"/>
          <w:sz w:val="24"/>
          <w:szCs w:val="24"/>
          <w:vertAlign w:val="superscript"/>
          <w:rtl w:val="0"/>
        </w:rPr>
        <w:t xml:space="preserve">59</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May 13, 2026:</w:t>
      </w:r>
      <w:r w:rsidDel="00000000" w:rsidR="00000000" w:rsidRPr="00000000">
        <w:rPr>
          <w:rFonts w:ascii="Google Sans" w:cs="Google Sans" w:eastAsia="Google Sans" w:hAnsi="Google Sans"/>
          <w:rtl w:val="0"/>
        </w:rPr>
        <w:t xml:space="preserve"> Alibaba Group (BABA) March Quarter / FY 2026 Results.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Updates on CapEx intensity and T-Head internal silicon deployment; looking for the -RMB 123.8B capex figure to shift toward aggressive AI infrastructure scaling.</w:t>
      </w:r>
      <w:r w:rsidDel="00000000" w:rsidR="00000000" w:rsidRPr="00000000">
        <w:rPr>
          <w:rFonts w:ascii="Google Sans" w:cs="Google Sans" w:eastAsia="Google Sans" w:hAnsi="Google Sans"/>
          <w:sz w:val="24"/>
          <w:szCs w:val="24"/>
          <w:vertAlign w:val="superscript"/>
          <w:rtl w:val="0"/>
        </w:rPr>
        <w:t xml:space="preserve">13</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May 13, 2026:</w:t>
      </w:r>
      <w:r w:rsidDel="00000000" w:rsidR="00000000" w:rsidRPr="00000000">
        <w:rPr>
          <w:rFonts w:ascii="Google Sans" w:cs="Google Sans" w:eastAsia="Google Sans" w:hAnsi="Google Sans"/>
          <w:rtl w:val="0"/>
        </w:rPr>
        <w:t xml:space="preserve"> Tencent (700.HK) Q1 2026 Results.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Confirmation of the pledge to "more than double investments in New AI Products" in 2026, tracking internal GPU capacity step-ups.</w:t>
      </w:r>
      <w:r w:rsidDel="00000000" w:rsidR="00000000" w:rsidRPr="00000000">
        <w:rPr>
          <w:rFonts w:ascii="Google Sans" w:cs="Google Sans" w:eastAsia="Google Sans" w:hAnsi="Google Sans"/>
          <w:sz w:val="24"/>
          <w:szCs w:val="24"/>
          <w:vertAlign w:val="superscript"/>
          <w:rtl w:val="0"/>
        </w:rPr>
        <w:t xml:space="preserve">60</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Late May 2026:</w:t>
      </w:r>
      <w:r w:rsidDel="00000000" w:rsidR="00000000" w:rsidRPr="00000000">
        <w:rPr>
          <w:rFonts w:ascii="Google Sans" w:cs="Google Sans" w:eastAsia="Google Sans" w:hAnsi="Google Sans"/>
          <w:rtl w:val="0"/>
        </w:rPr>
        <w:t xml:space="preserve"> NVIDIA (NVDA) Q1 FY2027 Earnings.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Commentary on Vera Rubin NVL72 supply chain thermal bottlenecks and exact ASPs for fully integrated racks.</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June 7-12, 2026:</w:t>
      </w:r>
      <w:r w:rsidDel="00000000" w:rsidR="00000000" w:rsidRPr="00000000">
        <w:rPr>
          <w:rFonts w:ascii="Google Sans" w:cs="Google Sans" w:eastAsia="Google Sans" w:hAnsi="Google Sans"/>
          <w:rtl w:val="0"/>
        </w:rPr>
        <w:t xml:space="preserve"> AI Con USA.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Assessment of enterprise software development trends; heavy focus on agentic AI deployment confirming inference compute demand.</w:t>
      </w:r>
      <w:r w:rsidDel="00000000" w:rsidR="00000000" w:rsidRPr="00000000">
        <w:rPr>
          <w:rFonts w:ascii="Google Sans" w:cs="Google Sans" w:eastAsia="Google Sans" w:hAnsi="Google Sans"/>
          <w:sz w:val="24"/>
          <w:szCs w:val="24"/>
          <w:vertAlign w:val="superscript"/>
          <w:rtl w:val="0"/>
        </w:rPr>
        <w:t xml:space="preserve">62</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June 10, 2026:</w:t>
      </w:r>
      <w:r w:rsidDel="00000000" w:rsidR="00000000" w:rsidRPr="00000000">
        <w:rPr>
          <w:rFonts w:ascii="Google Sans" w:cs="Google Sans" w:eastAsia="Google Sans" w:hAnsi="Google Sans"/>
          <w:rtl w:val="0"/>
        </w:rPr>
        <w:t xml:space="preserve"> TSMC Monthly Sales Report (May).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Anomalous dips indicating fab capacity digestion or supply chain mechanical bottlenecks.</w:t>
      </w:r>
      <w:r w:rsidDel="00000000" w:rsidR="00000000" w:rsidRPr="00000000">
        <w:rPr>
          <w:rFonts w:ascii="Google Sans" w:cs="Google Sans" w:eastAsia="Google Sans" w:hAnsi="Google Sans"/>
          <w:sz w:val="24"/>
          <w:szCs w:val="24"/>
          <w:vertAlign w:val="superscript"/>
          <w:rtl w:val="0"/>
        </w:rPr>
        <w:t xml:space="preserve">59</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June 15-18, 2026:</w:t>
      </w:r>
      <w:r w:rsidDel="00000000" w:rsidR="00000000" w:rsidRPr="00000000">
        <w:rPr>
          <w:rFonts w:ascii="Google Sans" w:cs="Google Sans" w:eastAsia="Google Sans" w:hAnsi="Google Sans"/>
          <w:rtl w:val="0"/>
        </w:rPr>
        <w:t xml:space="preserve"> Databricks Data + AI Summit (San Francisco).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Enterprise software adoption rates validating hyperscaler infrastructure spend, ensuring CapEx is yielding ROI.</w:t>
      </w:r>
      <w:r w:rsidDel="00000000" w:rsidR="00000000" w:rsidRPr="00000000">
        <w:rPr>
          <w:rFonts w:ascii="Google Sans" w:cs="Google Sans" w:eastAsia="Google Sans" w:hAnsi="Google Sans"/>
          <w:sz w:val="24"/>
          <w:szCs w:val="24"/>
          <w:vertAlign w:val="superscript"/>
          <w:rtl w:val="0"/>
        </w:rPr>
        <w:t xml:space="preserve">62</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Late June 2026:</w:t>
      </w:r>
      <w:r w:rsidDel="00000000" w:rsidR="00000000" w:rsidRPr="00000000">
        <w:rPr>
          <w:rFonts w:ascii="Google Sans" w:cs="Google Sans" w:eastAsia="Google Sans" w:hAnsi="Google Sans"/>
          <w:rtl w:val="0"/>
        </w:rPr>
        <w:t xml:space="preserve"> Micron (MU) Fiscal Q3 Earnings.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Validation that HBM4 supply is fully sold out for 2026 and tracking any leapfrogging in the 12-high memory cycle.</w:t>
      </w:r>
      <w:r w:rsidDel="00000000" w:rsidR="00000000" w:rsidRPr="00000000">
        <w:rPr>
          <w:rFonts w:ascii="Google Sans" w:cs="Google Sans" w:eastAsia="Google Sans" w:hAnsi="Google Sans"/>
          <w:sz w:val="24"/>
          <w:szCs w:val="24"/>
          <w:vertAlign w:val="superscript"/>
          <w:rtl w:val="0"/>
        </w:rPr>
        <w:t xml:space="preserve">64</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Early July 2026:</w:t>
      </w:r>
      <w:r w:rsidDel="00000000" w:rsidR="00000000" w:rsidRPr="00000000">
        <w:rPr>
          <w:rFonts w:ascii="Google Sans" w:cs="Google Sans" w:eastAsia="Google Sans" w:hAnsi="Google Sans"/>
          <w:rtl w:val="0"/>
        </w:rPr>
        <w:t xml:space="preserve"> Eoptolink (300502) $3 Billion Hong Kong IPO Filing Update.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S-1 equivalents revealing actual 1.6T transceiver order backlog and DSP-less module penetration.</w:t>
      </w:r>
      <w:r w:rsidDel="00000000" w:rsidR="00000000" w:rsidRPr="00000000">
        <w:rPr>
          <w:rFonts w:ascii="Google Sans" w:cs="Google Sans" w:eastAsia="Google Sans" w:hAnsi="Google Sans"/>
          <w:sz w:val="24"/>
          <w:szCs w:val="24"/>
          <w:vertAlign w:val="superscript"/>
          <w:rtl w:val="0"/>
        </w:rPr>
        <w:t xml:space="preserve">65</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July 7-10, 2026:</w:t>
      </w:r>
      <w:r w:rsidDel="00000000" w:rsidR="00000000" w:rsidRPr="00000000">
        <w:rPr>
          <w:rFonts w:ascii="Google Sans" w:cs="Google Sans" w:eastAsia="Google Sans" w:hAnsi="Google Sans"/>
          <w:rtl w:val="0"/>
        </w:rPr>
        <w:t xml:space="preserve"> AI for Good Global Summit 2026.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Announcements regarding "Agentic AI architecture" influencing inference topology and network standardizations.</w:t>
      </w:r>
      <w:r w:rsidDel="00000000" w:rsidR="00000000" w:rsidRPr="00000000">
        <w:rPr>
          <w:rFonts w:ascii="Google Sans" w:cs="Google Sans" w:eastAsia="Google Sans" w:hAnsi="Google Sans"/>
          <w:sz w:val="24"/>
          <w:szCs w:val="24"/>
          <w:vertAlign w:val="superscript"/>
          <w:rtl w:val="0"/>
        </w:rPr>
        <w:t xml:space="preserve">66</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July 9, 2026:</w:t>
      </w:r>
      <w:r w:rsidDel="00000000" w:rsidR="00000000" w:rsidRPr="00000000">
        <w:rPr>
          <w:rFonts w:ascii="Google Sans" w:cs="Google Sans" w:eastAsia="Google Sans" w:hAnsi="Google Sans"/>
          <w:rtl w:val="0"/>
        </w:rPr>
        <w:t xml:space="preserve"> AI for Good Innovation Factory Grand Finale.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Emergence of novel edge-AI hardware products disrupting centralized cloud reliance, serving as a tail-risk indicator for the data center thesis.</w:t>
      </w:r>
      <w:r w:rsidDel="00000000" w:rsidR="00000000" w:rsidRPr="00000000">
        <w:rPr>
          <w:rFonts w:ascii="Google Sans" w:cs="Google Sans" w:eastAsia="Google Sans" w:hAnsi="Google Sans"/>
          <w:sz w:val="24"/>
          <w:szCs w:val="24"/>
          <w:vertAlign w:val="superscript"/>
          <w:rtl w:val="0"/>
        </w:rPr>
        <w:t xml:space="preserve">66</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July 10, 2026:</w:t>
      </w:r>
      <w:r w:rsidDel="00000000" w:rsidR="00000000" w:rsidRPr="00000000">
        <w:rPr>
          <w:rFonts w:ascii="Google Sans" w:cs="Google Sans" w:eastAsia="Google Sans" w:hAnsi="Google Sans"/>
          <w:rtl w:val="0"/>
        </w:rPr>
        <w:t xml:space="preserve"> TSMC Monthly Sales Report (June).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Q2 total aggregate check against CapEx guidance, cementing Layer 1 logic throughput.</w:t>
      </w:r>
      <w:r w:rsidDel="00000000" w:rsidR="00000000" w:rsidRPr="00000000">
        <w:rPr>
          <w:rFonts w:ascii="Google Sans" w:cs="Google Sans" w:eastAsia="Google Sans" w:hAnsi="Google Sans"/>
          <w:sz w:val="24"/>
          <w:szCs w:val="24"/>
          <w:vertAlign w:val="superscript"/>
          <w:rtl w:val="0"/>
        </w:rPr>
        <w:t xml:space="preserve">59</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Mid July 2026:</w:t>
      </w:r>
      <w:r w:rsidDel="00000000" w:rsidR="00000000" w:rsidRPr="00000000">
        <w:rPr>
          <w:rFonts w:ascii="Google Sans" w:cs="Google Sans" w:eastAsia="Google Sans" w:hAnsi="Google Sans"/>
          <w:rtl w:val="0"/>
        </w:rPr>
        <w:t xml:space="preserve"> Horizon Robotics (HK:9660) Interim Trading Update.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Proof of domestic automotive SoC market share capture, bypassing Western restrictions through SMIC nodes.</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rtl w:val="0"/>
        </w:rPr>
        <w:t xml:space="preserve">Late July 2026:</w:t>
      </w:r>
      <w:r w:rsidDel="00000000" w:rsidR="00000000" w:rsidRPr="00000000">
        <w:rPr>
          <w:rFonts w:ascii="Google Sans" w:cs="Google Sans" w:eastAsia="Google Sans" w:hAnsi="Google Sans"/>
          <w:rtl w:val="0"/>
        </w:rPr>
        <w:t xml:space="preserve"> ASML Q2 2026 Earnings. </w:t>
      </w:r>
      <w:r w:rsidDel="00000000" w:rsidR="00000000" w:rsidRPr="00000000">
        <w:rPr>
          <w:rFonts w:ascii="Google Sans" w:cs="Google Sans" w:eastAsia="Google Sans" w:hAnsi="Google Sans"/>
          <w:i w:val="1"/>
          <w:iCs w:val="1"/>
          <w:rtl w:val="0"/>
        </w:rPr>
        <w:t xml:space="preserve">Thesis Update:</w:t>
      </w:r>
      <w:r w:rsidDel="00000000" w:rsidR="00000000" w:rsidRPr="00000000">
        <w:rPr>
          <w:rFonts w:ascii="Google Sans" w:cs="Google Sans" w:eastAsia="Google Sans" w:hAnsi="Google Sans"/>
          <w:rtl w:val="0"/>
        </w:rPr>
        <w:t xml:space="preserve"> Total net sales guidance check against the €36B–€40B full-year target, and critical updates regarding any new tranches of Chinese export controls.</w:t>
      </w:r>
      <w:r w:rsidDel="00000000" w:rsidR="00000000" w:rsidRPr="00000000">
        <w:rPr>
          <w:rFonts w:ascii="Google Sans" w:cs="Google Sans" w:eastAsia="Google Sans" w:hAnsi="Google Sans"/>
          <w:sz w:val="24"/>
          <w:szCs w:val="24"/>
          <w:vertAlign w:val="superscript"/>
          <w:rtl w:val="0"/>
        </w:rPr>
        <w:t xml:space="preserve">48</w:t>
      </w:r>
    </w:p>
    <w:p w:rsidR="00000000" w:rsidDel="00000000" w:rsidP="00000000" w:rsidRDefault="00000000" w:rsidRPr="00000000" w14:paraId="00000098">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Google, Microsoft, Meta, and Amazon capex spending to hit $725 billion in 2026, up 77% from last year — analyst says bear thesis is 'garbage' | Tom's Hardware, accessed May 5, 2026, </w:t>
      </w:r>
      <w:hyperlink r:id="rId6">
        <w:r w:rsidDel="00000000" w:rsidR="00000000" w:rsidRPr="00000000">
          <w:rPr>
            <w:rFonts w:ascii="Google Sans" w:cs="Google Sans" w:eastAsia="Google Sans" w:hAnsi="Google Sans"/>
            <w:color w:val="0000ee"/>
            <w:sz w:val="24"/>
            <w:szCs w:val="24"/>
            <w:u w:val="single"/>
            <w:rtl w:val="0"/>
          </w:rPr>
          <w:t xml:space="preserve">https://www.tomshardware.com/tech-industry/big-tech/big-techs-ai-spending-plans-reach-725-billion</w:t>
        </w:r>
      </w:hyperlink>
      <w:r w:rsidDel="00000000" w:rsidR="00000000" w:rsidRPr="00000000">
        <w:rPr>
          <w:rtl w:val="0"/>
        </w:rPr>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Microsoft and Meta earnings previews | S&amp;P Global, accessed May 5, 2026, </w:t>
      </w:r>
      <w:hyperlink r:id="rId7">
        <w:r w:rsidDel="00000000" w:rsidR="00000000" w:rsidRPr="00000000">
          <w:rPr>
            <w:rFonts w:ascii="Google Sans" w:cs="Google Sans" w:eastAsia="Google Sans" w:hAnsi="Google Sans"/>
            <w:color w:val="0000ee"/>
            <w:sz w:val="24"/>
            <w:szCs w:val="24"/>
            <w:u w:val="single"/>
            <w:rtl w:val="0"/>
          </w:rPr>
          <w:t xml:space="preserve">https://www.spglobal.com/market-intelligence/en/news-insights/research/2026/04/microsoft-and-meta-earnings-previews</w:t>
        </w:r>
      </w:hyperlink>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Amazon, Google, and Microsoft are seeing unprecedented gains in cloud, thanks to AI, accessed May 5, 2026, </w:t>
      </w:r>
      <w:hyperlink r:id="rId8">
        <w:r w:rsidDel="00000000" w:rsidR="00000000" w:rsidRPr="00000000">
          <w:rPr>
            <w:rFonts w:ascii="Google Sans" w:cs="Google Sans" w:eastAsia="Google Sans" w:hAnsi="Google Sans"/>
            <w:color w:val="0000ee"/>
            <w:sz w:val="24"/>
            <w:szCs w:val="24"/>
            <w:u w:val="single"/>
            <w:rtl w:val="0"/>
          </w:rPr>
          <w:t xml:space="preserve">https://seekingalpha.com/news/4582305-amazon-google-and-microsoft-are-seeing-unprecedented-gains-in-cloud-thanks-to-ai</w:t>
        </w:r>
      </w:hyperlink>
      <w:r w:rsidDel="00000000" w:rsidR="00000000" w:rsidRPr="00000000">
        <w:rPr>
          <w:rtl w:val="0"/>
        </w:rPr>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Capital Expenditures - Alibaba Group Holding Ltd (NYSE:BABA) - Alpha Spread, accessed May 5, 2026, </w:t>
      </w:r>
      <w:hyperlink r:id="rId9">
        <w:r w:rsidDel="00000000" w:rsidR="00000000" w:rsidRPr="00000000">
          <w:rPr>
            <w:rFonts w:ascii="Google Sans" w:cs="Google Sans" w:eastAsia="Google Sans" w:hAnsi="Google Sans"/>
            <w:color w:val="0000ee"/>
            <w:sz w:val="24"/>
            <w:szCs w:val="24"/>
            <w:u w:val="single"/>
            <w:rtl w:val="0"/>
          </w:rPr>
          <w:t xml:space="preserve">https://www.alphaspread.com/security/nyse/baba/financials/cash-flow-statement/capital-expenditures</w:t>
        </w:r>
      </w:hyperlink>
      <w:r w:rsidDel="00000000" w:rsidR="00000000" w:rsidRPr="00000000">
        <w:rPr>
          <w:rtl w:val="0"/>
        </w:rPr>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Capital Expenditures - Baidu Inc (NASDAQ:BIDU) - Alpha Spread, accessed May 5, 2026, </w:t>
      </w:r>
      <w:hyperlink r:id="rId10">
        <w:r w:rsidDel="00000000" w:rsidR="00000000" w:rsidRPr="00000000">
          <w:rPr>
            <w:rFonts w:ascii="Google Sans" w:cs="Google Sans" w:eastAsia="Google Sans" w:hAnsi="Google Sans"/>
            <w:color w:val="0000ee"/>
            <w:sz w:val="24"/>
            <w:szCs w:val="24"/>
            <w:u w:val="single"/>
            <w:rtl w:val="0"/>
          </w:rPr>
          <w:t xml:space="preserve">https://www.alphaspread.com/security/nasdaq/bidu/financials/cash-flow-statement/capital-expenditures</w:t>
        </w:r>
      </w:hyperlink>
      <w:r w:rsidDel="00000000" w:rsidR="00000000" w:rsidRPr="00000000">
        <w:rPr>
          <w:rtl w:val="0"/>
        </w:rPr>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Baidu Announces Fourth Quarter and Fiscal Year 2025 Results, accessed May 5, 2026, </w:t>
      </w:r>
      <w:hyperlink r:id="rId11">
        <w:r w:rsidDel="00000000" w:rsidR="00000000" w:rsidRPr="00000000">
          <w:rPr>
            <w:rFonts w:ascii="Google Sans" w:cs="Google Sans" w:eastAsia="Google Sans" w:hAnsi="Google Sans"/>
            <w:color w:val="0000ee"/>
            <w:sz w:val="24"/>
            <w:szCs w:val="24"/>
            <w:u w:val="single"/>
            <w:rtl w:val="0"/>
          </w:rPr>
          <w:t xml:space="preserve">https://ir.baidu.com/news-releases/news-release-details/baidu-announces-fourth-quarter-and-fiscal-year-2025-results/</w:t>
        </w:r>
      </w:hyperlink>
      <w:r w:rsidDel="00000000" w:rsidR="00000000" w:rsidRPr="00000000">
        <w:rPr>
          <w:rtl w:val="0"/>
        </w:rPr>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Memory-chip maker triples revenue and says demand to outstrip supply for at least three more years | Morningstar, accessed May 5, 2026, </w:t>
      </w:r>
      <w:hyperlink r:id="rId12">
        <w:r w:rsidDel="00000000" w:rsidR="00000000" w:rsidRPr="00000000">
          <w:rPr>
            <w:rFonts w:ascii="Google Sans" w:cs="Google Sans" w:eastAsia="Google Sans" w:hAnsi="Google Sans"/>
            <w:color w:val="0000ee"/>
            <w:sz w:val="24"/>
            <w:szCs w:val="24"/>
            <w:u w:val="single"/>
            <w:rtl w:val="0"/>
          </w:rPr>
          <w:t xml:space="preserve">https://www.morningstar.com/news/marketwatch/20260423145/memory-chip-maker-triples-revenue-and-says-demand-to-outstrip-supply-for-at-least-three-more-years</w:t>
        </w:r>
      </w:hyperlink>
      <w:r w:rsidDel="00000000" w:rsidR="00000000" w:rsidRPr="00000000">
        <w:rPr>
          <w:rtl w:val="0"/>
        </w:rPr>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Samsung's chip profit posts almost 50-fold growth but supply worries cloud 2027 outlook, accessed May 5, 2026, </w:t>
      </w:r>
      <w:hyperlink r:id="rId13">
        <w:r w:rsidDel="00000000" w:rsidR="00000000" w:rsidRPr="00000000">
          <w:rPr>
            <w:rFonts w:ascii="Google Sans" w:cs="Google Sans" w:eastAsia="Google Sans" w:hAnsi="Google Sans"/>
            <w:color w:val="0000ee"/>
            <w:sz w:val="24"/>
            <w:szCs w:val="24"/>
            <w:u w:val="single"/>
            <w:rtl w:val="0"/>
          </w:rPr>
          <w:t xml:space="preserve">https://m.economictimes.com/news/international/business/samsung-chip-profit-posts-almost-50-fold-growth-but-supply-worries-cloud-2027-outlook/articleshow/130623517.cms</w:t>
        </w:r>
      </w:hyperlink>
      <w:r w:rsidDel="00000000" w:rsidR="00000000" w:rsidRPr="00000000">
        <w:rPr>
          <w:rtl w:val="0"/>
        </w:rPr>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Samsung and SK hynix warn AI-driven memory shortages could last ..., accessed May 5, 2026, </w:t>
      </w:r>
      <w:hyperlink r:id="rId14">
        <w:r w:rsidDel="00000000" w:rsidR="00000000" w:rsidRPr="00000000">
          <w:rPr>
            <w:rFonts w:ascii="Google Sans" w:cs="Google Sans" w:eastAsia="Google Sans" w:hAnsi="Google Sans"/>
            <w:color w:val="0000ee"/>
            <w:sz w:val="24"/>
            <w:szCs w:val="24"/>
            <w:u w:val="single"/>
            <w:rtl w:val="0"/>
          </w:rPr>
          <w:t xml:space="preserve">https://www.tomshardware.com/tech-industry/artificial-intelligence/samsung-and-sk-hynix-warn-ai-driven-memory-shortages-could-last-until-2027-and-beyond-as-hbm-demand-explodes-customers-already-reserving-supply-years-ahead-while-the-wider-dram-market-begins-to-tighten</w:t>
        </w:r>
      </w:hyperlink>
      <w:r w:rsidDel="00000000" w:rsidR="00000000" w:rsidRPr="00000000">
        <w:rPr>
          <w:rtl w:val="0"/>
        </w:rPr>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"Supply Chain Bargaining Power" Related News - BigGo Finance, accessed May 5, 2026, </w:t>
      </w:r>
      <w:hyperlink r:id="rId15">
        <w:r w:rsidDel="00000000" w:rsidR="00000000" w:rsidRPr="00000000">
          <w:rPr>
            <w:rFonts w:ascii="Google Sans" w:cs="Google Sans" w:eastAsia="Google Sans" w:hAnsi="Google Sans"/>
            <w:color w:val="0000ee"/>
            <w:sz w:val="24"/>
            <w:szCs w:val="24"/>
            <w:u w:val="single"/>
            <w:rtl w:val="0"/>
          </w:rPr>
          <w:t xml:space="preserve">https://finance.biggo.com/s/Supply%20Chain%20Bargaining%20Power</w:t>
        </w:r>
      </w:hyperlink>
      <w:r w:rsidDel="00000000" w:rsidR="00000000" w:rsidRPr="00000000">
        <w:rPr>
          <w:rtl w:val="0"/>
        </w:rPr>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r/Stocks Daily Discussion &amp; Fundamentals Friday Jan 02, 2026 - Reddit, accessed May 5, 2026, </w:t>
      </w:r>
      <w:hyperlink r:id="rId16">
        <w:r w:rsidDel="00000000" w:rsidR="00000000" w:rsidRPr="00000000">
          <w:rPr>
            <w:rFonts w:ascii="Google Sans" w:cs="Google Sans" w:eastAsia="Google Sans" w:hAnsi="Google Sans"/>
            <w:color w:val="0000ee"/>
            <w:sz w:val="24"/>
            <w:szCs w:val="24"/>
            <w:u w:val="single"/>
            <w:rtl w:val="0"/>
          </w:rPr>
          <w:t xml:space="preserve">https://www.reddit.com/r/stocks/comments/1q1vb1s/rstocks_daily_discussion_fundamentals_friday_jan/</w:t>
        </w:r>
      </w:hyperlink>
      <w:r w:rsidDel="00000000" w:rsidR="00000000" w:rsidRPr="00000000">
        <w:rPr>
          <w:rtl w:val="0"/>
        </w:rPr>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2024 Annual Report to Congress - U.S.-China Economic and Security Review Commission, accessed May 5, 2026, </w:t>
      </w:r>
      <w:hyperlink r:id="rId17">
        <w:r w:rsidDel="00000000" w:rsidR="00000000" w:rsidRPr="00000000">
          <w:rPr>
            <w:rFonts w:ascii="Google Sans" w:cs="Google Sans" w:eastAsia="Google Sans" w:hAnsi="Google Sans"/>
            <w:color w:val="0000ee"/>
            <w:sz w:val="24"/>
            <w:szCs w:val="24"/>
            <w:u w:val="single"/>
            <w:rtl w:val="0"/>
          </w:rPr>
          <w:t xml:space="preserve">https://www.uscc.gov/sites/default/files/2024-11/2024_Annual_Report_to_Congress.pdf</w:t>
        </w:r>
      </w:hyperlink>
      <w:r w:rsidDel="00000000" w:rsidR="00000000" w:rsidRPr="00000000">
        <w:rPr>
          <w:rtl w:val="0"/>
        </w:rPr>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Alibaba Investor Relations - Alibaba Group, accessed May 5, 2026, </w:t>
      </w:r>
      <w:hyperlink r:id="rId18">
        <w:r w:rsidDel="00000000" w:rsidR="00000000" w:rsidRPr="00000000">
          <w:rPr>
            <w:rFonts w:ascii="Google Sans" w:cs="Google Sans" w:eastAsia="Google Sans" w:hAnsi="Google Sans"/>
            <w:color w:val="0000ee"/>
            <w:sz w:val="24"/>
            <w:szCs w:val="24"/>
            <w:u w:val="single"/>
            <w:rtl w:val="0"/>
          </w:rPr>
          <w:t xml:space="preserve">https://www.alibabagroup.com/ir-events</w:t>
        </w:r>
      </w:hyperlink>
      <w:r w:rsidDel="00000000" w:rsidR="00000000" w:rsidRPr="00000000">
        <w:rPr>
          <w:rtl w:val="0"/>
        </w:rPr>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 Research anticipates China revenue below 30% in 2026 as AI drives record $5B+ quarters (NASDAQ:LRCX) | Seeking Alpha, accessed May 5, 2026, </w:t>
      </w:r>
      <w:hyperlink r:id="rId19">
        <w:r w:rsidDel="00000000" w:rsidR="00000000" w:rsidRPr="00000000">
          <w:rPr>
            <w:rFonts w:ascii="Google Sans" w:cs="Google Sans" w:eastAsia="Google Sans" w:hAnsi="Google Sans"/>
            <w:color w:val="0000ee"/>
            <w:sz w:val="24"/>
            <w:szCs w:val="24"/>
            <w:u w:val="single"/>
            <w:rtl w:val="0"/>
          </w:rPr>
          <w:t xml:space="preserve">https://seekingalpha.com/news/4507247-lam-research-anticipates-china-revenue-below-30-percent-in-2026-as-ai-drives-record-5b</w:t>
        </w:r>
      </w:hyperlink>
      <w:r w:rsidDel="00000000" w:rsidR="00000000" w:rsidRPr="00000000">
        <w:rPr>
          <w:rtl w:val="0"/>
        </w:rPr>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[News] Huawei Ascend, Cambricon and Hygon Completed Day 0 ..., accessed May 5, 2026, </w:t>
      </w:r>
      <w:hyperlink r:id="rId20">
        <w:r w:rsidDel="00000000" w:rsidR="00000000" w:rsidRPr="00000000">
          <w:rPr>
            <w:rFonts w:ascii="Google Sans" w:cs="Google Sans" w:eastAsia="Google Sans" w:hAnsi="Google Sans"/>
            <w:color w:val="0000ee"/>
            <w:sz w:val="24"/>
            <w:szCs w:val="24"/>
            <w:u w:val="single"/>
            <w:rtl w:val="0"/>
          </w:rPr>
          <w:t xml:space="preserve">https://www.trendforce.com/news/2026/04/29/news-huawei-ascend-cambricon-and-hygon-completed-day-0-adaptation-to-deepseek-v4/</w:t>
        </w:r>
      </w:hyperlink>
      <w:r w:rsidDel="00000000" w:rsidR="00000000" w:rsidRPr="00000000">
        <w:rPr>
          <w:rtl w:val="0"/>
        </w:rPr>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Global AI Optical Transceiver Market to Reach US$26 Billion in 2026; Component Shortages Identified as Primary Capacity Expansion Bottleneck, Says TrendForce, accessed May 5, 2026, </w:t>
      </w:r>
      <w:hyperlink r:id="rId21">
        <w:r w:rsidDel="00000000" w:rsidR="00000000" w:rsidRPr="00000000">
          <w:rPr>
            <w:rFonts w:ascii="Google Sans" w:cs="Google Sans" w:eastAsia="Google Sans" w:hAnsi="Google Sans"/>
            <w:color w:val="0000ee"/>
            <w:sz w:val="24"/>
            <w:szCs w:val="24"/>
            <w:u w:val="single"/>
            <w:rtl w:val="0"/>
          </w:rPr>
          <w:t xml:space="preserve">https://www.trendforce.com/presscenter/news/20260420-13017.html</w:t>
        </w:r>
      </w:hyperlink>
      <w:r w:rsidDel="00000000" w:rsidR="00000000" w:rsidRPr="00000000">
        <w:rPr>
          <w:rtl w:val="0"/>
        </w:rPr>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Zhongji Xuchuang (300308): Deeply Benefiting from the Global Expansion of AI Computing Power – The Leading Optical Module Player Sees Accelerated Revenue Realization, with 1.6T Pioneering a New Cycle - 富途资讯, accessed May 5, 2026, </w:t>
      </w:r>
      <w:hyperlink r:id="rId22">
        <w:r w:rsidDel="00000000" w:rsidR="00000000" w:rsidRPr="00000000">
          <w:rPr>
            <w:rFonts w:ascii="Google Sans" w:cs="Google Sans" w:eastAsia="Google Sans" w:hAnsi="Google Sans"/>
            <w:color w:val="0000ee"/>
            <w:sz w:val="24"/>
            <w:szCs w:val="24"/>
            <w:u w:val="single"/>
            <w:rtl w:val="0"/>
          </w:rPr>
          <w:t xml:space="preserve">https://news.futunn.com/en/post/71437507/zhongji-xuchuang-300308-deeply-benefiting-from-the-global-expansion-of</w:t>
        </w:r>
      </w:hyperlink>
      <w:r w:rsidDel="00000000" w:rsidR="00000000" w:rsidRPr="00000000">
        <w:rPr>
          <w:rtl w:val="0"/>
        </w:rPr>
      </w:r>
    </w:p>
    <w:p w:rsidR="00000000" w:rsidDel="00000000" w:rsidP="00000000" w:rsidRDefault="00000000" w:rsidRPr="00000000" w14:paraId="000000A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NVIDIA Vera Rubin Platform Enters Full Production, Promising 10x Cost Reduction for Agentic AI, accessed May 5, 2026, </w:t>
      </w:r>
      <w:hyperlink r:id="rId23">
        <w:r w:rsidDel="00000000" w:rsidR="00000000" w:rsidRPr="00000000">
          <w:rPr>
            <w:rFonts w:ascii="Google Sans" w:cs="Google Sans" w:eastAsia="Google Sans" w:hAnsi="Google Sans"/>
            <w:color w:val="0000ee"/>
            <w:sz w:val="24"/>
            <w:szCs w:val="24"/>
            <w:u w:val="single"/>
            <w:rtl w:val="0"/>
          </w:rPr>
          <w:t xml:space="preserve">https://investor.wedbush.com/wedbush/article/tokenring-2026-2-5-nvidia-vera-rubin-platform-enters-full-production-promising-10x-cost-reduction-for-agentic-ai</w:t>
        </w:r>
      </w:hyperlink>
      <w:r w:rsidDel="00000000" w:rsidR="00000000" w:rsidRPr="00000000">
        <w:rPr>
          <w:rtl w:val="0"/>
        </w:rPr>
      </w:r>
    </w:p>
    <w:p w:rsidR="00000000" w:rsidDel="00000000" w:rsidP="00000000" w:rsidRDefault="00000000" w:rsidRPr="00000000" w14:paraId="000000A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Headless Firm: How AI Reshapes Enterprise Boundaries - arXiv, accessed May 5, 2026, </w:t>
      </w:r>
      <w:hyperlink r:id="rId24">
        <w:r w:rsidDel="00000000" w:rsidR="00000000" w:rsidRPr="00000000">
          <w:rPr>
            <w:rFonts w:ascii="Google Sans" w:cs="Google Sans" w:eastAsia="Google Sans" w:hAnsi="Google Sans"/>
            <w:color w:val="0000ee"/>
            <w:sz w:val="24"/>
            <w:szCs w:val="24"/>
            <w:u w:val="single"/>
            <w:rtl w:val="0"/>
          </w:rPr>
          <w:t xml:space="preserve">https://arxiv.org/html/2602.21401v1</w:t>
        </w:r>
      </w:hyperlink>
      <w:r w:rsidDel="00000000" w:rsidR="00000000" w:rsidRPr="00000000">
        <w:rPr>
          <w:rtl w:val="0"/>
        </w:rPr>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[News] HBM Expert Says Korea–China Memory Gap Exceeds 5 Years and May Even Widen Amid EUV Constraints - TrendForce, accessed May 5, 2026, </w:t>
      </w:r>
      <w:hyperlink r:id="rId25">
        <w:r w:rsidDel="00000000" w:rsidR="00000000" w:rsidRPr="00000000">
          <w:rPr>
            <w:rFonts w:ascii="Google Sans" w:cs="Google Sans" w:eastAsia="Google Sans" w:hAnsi="Google Sans"/>
            <w:color w:val="0000ee"/>
            <w:sz w:val="24"/>
            <w:szCs w:val="24"/>
            <w:u w:val="single"/>
            <w:rtl w:val="0"/>
          </w:rPr>
          <w:t xml:space="preserve">https://www.trendforce.com/news/2026/02/05/news-hbm-expert-says-korea-china-memory-gap-exceeds-5-years-and-may-even-widen-amid-euv-constraints/</w:t>
        </w:r>
      </w:hyperlink>
      <w:r w:rsidDel="00000000" w:rsidR="00000000" w:rsidRPr="00000000">
        <w:rPr>
          <w:rtl w:val="0"/>
        </w:rPr>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Infrastructure: The Picks and Shovels of the Gold Rush | EODHD APIs Academy, accessed May 5, 2026, </w:t>
      </w:r>
      <w:hyperlink r:id="rId26">
        <w:r w:rsidDel="00000000" w:rsidR="00000000" w:rsidRPr="00000000">
          <w:rPr>
            <w:rFonts w:ascii="Google Sans" w:cs="Google Sans" w:eastAsia="Google Sans" w:hAnsi="Google Sans"/>
            <w:color w:val="0000ee"/>
            <w:sz w:val="24"/>
            <w:szCs w:val="24"/>
            <w:u w:val="single"/>
            <w:rtl w:val="0"/>
          </w:rPr>
          <w:t xml:space="preserve">https://eodhd.com/financial-academy/financial-faq/ai-infrastructure-the-picks-and-shovels-of-the-gold-rush</w:t>
        </w:r>
      </w:hyperlink>
      <w:r w:rsidDel="00000000" w:rsidR="00000000" w:rsidRPr="00000000">
        <w:rPr>
          <w:rtl w:val="0"/>
        </w:rPr>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Where to Invest in AI in 2026 - Karl Freund - Substack, accessed May 5, 2026, </w:t>
      </w:r>
      <w:hyperlink r:id="rId27">
        <w:r w:rsidDel="00000000" w:rsidR="00000000" w:rsidRPr="00000000">
          <w:rPr>
            <w:rFonts w:ascii="Google Sans" w:cs="Google Sans" w:eastAsia="Google Sans" w:hAnsi="Google Sans"/>
            <w:color w:val="0000ee"/>
            <w:sz w:val="24"/>
            <w:szCs w:val="24"/>
            <w:u w:val="single"/>
            <w:rtl w:val="0"/>
          </w:rPr>
          <w:t xml:space="preserve">https://substack.com/home/post/p-183290857</w:t>
        </w:r>
      </w:hyperlink>
      <w:r w:rsidDel="00000000" w:rsidR="00000000" w:rsidRPr="00000000">
        <w:rPr>
          <w:rtl w:val="0"/>
        </w:rPr>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Price of Nvidia's Vera Rubin NVL72 racks skyrockets to as much as $8.8 million apiece, but server makers' margins will be tight — Nvidia is moving closer to shipping entire full-scale systems | Tom's Hardware, accessed May 5, 2026, </w:t>
      </w:r>
      <w:hyperlink r:id="rId28">
        <w:r w:rsidDel="00000000" w:rsidR="00000000" w:rsidRPr="00000000">
          <w:rPr>
            <w:rFonts w:ascii="Google Sans" w:cs="Google Sans" w:eastAsia="Google Sans" w:hAnsi="Google Sans"/>
            <w:color w:val="0000ee"/>
            <w:sz w:val="24"/>
            <w:szCs w:val="24"/>
            <w:u w:val="single"/>
            <w:rtl w:val="0"/>
          </w:rPr>
          <w:t xml:space="preserve">https://www.tomshardware.com/tech-industry/artificial-intelligence/price-of-nvidias-vera-rubin-nvl72-racks-skyrockets-to-as-much-as-usd8-8-million-apiece-but-server-makers-margins-will-be-tight-nvidia-is-moving-closer-to-shipping-entire-full-scale-systems</w:t>
        </w:r>
      </w:hyperlink>
      <w:r w:rsidDel="00000000" w:rsidR="00000000" w:rsidRPr="00000000">
        <w:rPr>
          <w:rtl w:val="0"/>
        </w:rPr>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Vertiv Expects Powering Up for AI, Digital Twins and Adaptive Liquid Cooling to Shape Data Center Design and Operations, accessed May 5, 2026, </w:t>
      </w:r>
      <w:hyperlink r:id="rId29">
        <w:r w:rsidDel="00000000" w:rsidR="00000000" w:rsidRPr="00000000">
          <w:rPr>
            <w:rFonts w:ascii="Google Sans" w:cs="Google Sans" w:eastAsia="Google Sans" w:hAnsi="Google Sans"/>
            <w:color w:val="0000ee"/>
            <w:sz w:val="24"/>
            <w:szCs w:val="24"/>
            <w:u w:val="single"/>
            <w:rtl w:val="0"/>
          </w:rPr>
          <w:t xml:space="preserve">https://investors.vertiv.com/news/news-details/2026/Vertiv-Expects-Powering-Up-for-AI-Digital-Twins-and-Adaptive-Liquid-Cooling-to-Shape-Data-Center-Design-and-Operations/default.aspx</w:t>
        </w:r>
      </w:hyperlink>
      <w:r w:rsidDel="00000000" w:rsidR="00000000" w:rsidRPr="00000000">
        <w:rPr>
          <w:rtl w:val="0"/>
        </w:rPr>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Alibaba Group Announces December Quarter 2025 Results - Business Wire, accessed May 5, 2026, </w:t>
      </w:r>
      <w:hyperlink r:id="rId30">
        <w:r w:rsidDel="00000000" w:rsidR="00000000" w:rsidRPr="00000000">
          <w:rPr>
            <w:rFonts w:ascii="Google Sans" w:cs="Google Sans" w:eastAsia="Google Sans" w:hAnsi="Google Sans"/>
            <w:color w:val="0000ee"/>
            <w:sz w:val="24"/>
            <w:szCs w:val="24"/>
            <w:u w:val="single"/>
            <w:rtl w:val="0"/>
          </w:rPr>
          <w:t xml:space="preserve">https://www.businesswire.com/news/home/20260318501558/en/Alibaba-Group-Announces-December-Quarter-2025-Results</w:t>
        </w:r>
      </w:hyperlink>
      <w:r w:rsidDel="00000000" w:rsidR="00000000" w:rsidRPr="00000000">
        <w:rPr>
          <w:rtl w:val="0"/>
        </w:rPr>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iFlytek's Annual Report Reveals the Only Path for China's AI Models: Closed-Loop Self-Training Proves Viable as Revenue Hits 27.1 Billion Yuan, Net Profit Surges 50% - BigGo Finance, accessed May 5, 2026, </w:t>
      </w:r>
      <w:hyperlink r:id="rId31">
        <w:r w:rsidDel="00000000" w:rsidR="00000000" w:rsidRPr="00000000">
          <w:rPr>
            <w:rFonts w:ascii="Google Sans" w:cs="Google Sans" w:eastAsia="Google Sans" w:hAnsi="Google Sans"/>
            <w:color w:val="0000ee"/>
            <w:sz w:val="24"/>
            <w:szCs w:val="24"/>
            <w:u w:val="single"/>
            <w:rtl w:val="0"/>
          </w:rPr>
          <w:t xml:space="preserve">https://finance.biggo.com/news/7EQ03p0BDXrLZJaA6fVN</w:t>
        </w:r>
      </w:hyperlink>
      <w:r w:rsidDel="00000000" w:rsidR="00000000" w:rsidRPr="00000000">
        <w:rPr>
          <w:rtl w:val="0"/>
        </w:rPr>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Huawei - News | TrendForce, accessed May 5, 2026, </w:t>
      </w:r>
      <w:hyperlink r:id="rId32">
        <w:r w:rsidDel="00000000" w:rsidR="00000000" w:rsidRPr="00000000">
          <w:rPr>
            <w:rFonts w:ascii="Google Sans" w:cs="Google Sans" w:eastAsia="Google Sans" w:hAnsi="Google Sans"/>
            <w:color w:val="0000ee"/>
            <w:sz w:val="24"/>
            <w:szCs w:val="24"/>
            <w:u w:val="single"/>
            <w:rtl w:val="0"/>
          </w:rPr>
          <w:t xml:space="preserve">https://www.trendforce.com/news/tag/huawei/</w:t>
        </w:r>
      </w:hyperlink>
      <w:r w:rsidDel="00000000" w:rsidR="00000000" w:rsidRPr="00000000">
        <w:rPr>
          <w:rtl w:val="0"/>
        </w:rPr>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profit logic of the computing power chain has fundamentally changed. - 富途资讯, accessed May 5, 2026, </w:t>
      </w:r>
      <w:hyperlink r:id="rId33">
        <w:r w:rsidDel="00000000" w:rsidR="00000000" w:rsidRPr="00000000">
          <w:rPr>
            <w:rFonts w:ascii="Google Sans" w:cs="Google Sans" w:eastAsia="Google Sans" w:hAnsi="Google Sans"/>
            <w:color w:val="0000ee"/>
            <w:sz w:val="24"/>
            <w:szCs w:val="24"/>
            <w:u w:val="single"/>
            <w:rtl w:val="0"/>
          </w:rPr>
          <w:t xml:space="preserve">https://news.futunn.com/en/post/69870120/the-profit-logic-of-the-computing-power-chain-has-fundamentally</w:t>
        </w:r>
      </w:hyperlink>
      <w:r w:rsidDel="00000000" w:rsidR="00000000" w:rsidRPr="00000000">
        <w:rPr>
          <w:rtl w:val="0"/>
        </w:rPr>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 Data Center Server Market Analysis Report 2031 - Mordor Intelligence, accessed May 5, 2026, </w:t>
      </w:r>
      <w:hyperlink r:id="rId34">
        <w:r w:rsidDel="00000000" w:rsidR="00000000" w:rsidRPr="00000000">
          <w:rPr>
            <w:rFonts w:ascii="Google Sans" w:cs="Google Sans" w:eastAsia="Google Sans" w:hAnsi="Google Sans"/>
            <w:color w:val="0000ee"/>
            <w:sz w:val="24"/>
            <w:szCs w:val="24"/>
            <w:u w:val="single"/>
            <w:rtl w:val="0"/>
          </w:rPr>
          <w:t xml:space="preserve">https://www.mordorintelligence.com/industry-reports/china-data-center-server-market</w:t>
        </w:r>
      </w:hyperlink>
      <w:r w:rsidDel="00000000" w:rsidR="00000000" w:rsidRPr="00000000">
        <w:rPr>
          <w:rtl w:val="0"/>
        </w:rPr>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Huawei vs Cambricon: Can two Chinese 'Nvidias' stall China's AI ambitions?, accessed May 5, 2026, </w:t>
      </w:r>
      <w:hyperlink r:id="rId35">
        <w:r w:rsidDel="00000000" w:rsidR="00000000" w:rsidRPr="00000000">
          <w:rPr>
            <w:rFonts w:ascii="Google Sans" w:cs="Google Sans" w:eastAsia="Google Sans" w:hAnsi="Google Sans"/>
            <w:color w:val="0000ee"/>
            <w:sz w:val="24"/>
            <w:szCs w:val="24"/>
            <w:u w:val="single"/>
            <w:rtl w:val="0"/>
          </w:rPr>
          <w:t xml:space="preserve">https://www.thinkchina.sg/technology/huawei-vs-cambricon-can-two-chinese-nvidias-stall-chinas-ai-ambitions</w:t>
        </w:r>
      </w:hyperlink>
      <w:r w:rsidDel="00000000" w:rsidR="00000000" w:rsidRPr="00000000">
        <w:rPr>
          <w:rtl w:val="0"/>
        </w:rPr>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 Data Center Chip - Market Analysis, Forecast, Size, Trends and Insights - IndexBox, accessed May 5, 2026, </w:t>
      </w:r>
      <w:hyperlink r:id="rId36">
        <w:r w:rsidDel="00000000" w:rsidR="00000000" w:rsidRPr="00000000">
          <w:rPr>
            <w:rFonts w:ascii="Google Sans" w:cs="Google Sans" w:eastAsia="Google Sans" w:hAnsi="Google Sans"/>
            <w:color w:val="0000ee"/>
            <w:sz w:val="24"/>
            <w:szCs w:val="24"/>
            <w:u w:val="single"/>
            <w:rtl w:val="0"/>
          </w:rPr>
          <w:t xml:space="preserve">https://www.indexbox.io/store/china-data-center-chip-market-analysis-forecast-size-trends-and-insights/</w:t>
        </w:r>
      </w:hyperlink>
      <w:r w:rsidDel="00000000" w:rsidR="00000000" w:rsidRPr="00000000">
        <w:rPr>
          <w:rtl w:val="0"/>
        </w:rPr>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NVIDIA Rubin Enters Full Production | Introl Blog, accessed May 5, 2026, </w:t>
      </w:r>
      <w:hyperlink r:id="rId37">
        <w:r w:rsidDel="00000000" w:rsidR="00000000" w:rsidRPr="00000000">
          <w:rPr>
            <w:rFonts w:ascii="Google Sans" w:cs="Google Sans" w:eastAsia="Google Sans" w:hAnsi="Google Sans"/>
            <w:color w:val="0000ee"/>
            <w:sz w:val="24"/>
            <w:szCs w:val="24"/>
            <w:u w:val="single"/>
            <w:rtl w:val="0"/>
          </w:rPr>
          <w:t xml:space="preserve">https://introl.com/blog/nvidia-rubin-full-production-ces-2026-ai-infrastructure</w:t>
        </w:r>
      </w:hyperlink>
      <w:r w:rsidDel="00000000" w:rsidR="00000000" w:rsidRPr="00000000">
        <w:rPr>
          <w:rtl w:val="0"/>
        </w:rPr>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NVIDIA Kicks Off the Next Generation of AI With Rubin — Six New Chips, One Incredible AI Supercomputer - NVIDIA Investor Relations, accessed May 5, 2026, </w:t>
      </w:r>
      <w:hyperlink r:id="rId38">
        <w:r w:rsidDel="00000000" w:rsidR="00000000" w:rsidRPr="00000000">
          <w:rPr>
            <w:rFonts w:ascii="Google Sans" w:cs="Google Sans" w:eastAsia="Google Sans" w:hAnsi="Google Sans"/>
            <w:color w:val="0000ee"/>
            <w:sz w:val="24"/>
            <w:szCs w:val="24"/>
            <w:u w:val="single"/>
            <w:rtl w:val="0"/>
          </w:rPr>
          <w:t xml:space="preserve">https://investor.nvidia.com/news/press-release-details/2026/NVIDIA-Kicks-Off-the-Next-Generation-of-AI-With-Rubin--Six-New-Chips-One-Incredible-AI-Supercomputer/default.aspx</w:t>
        </w:r>
      </w:hyperlink>
      <w:r w:rsidDel="00000000" w:rsidR="00000000" w:rsidRPr="00000000">
        <w:rPr>
          <w:rtl w:val="0"/>
        </w:rPr>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NVIDIA Announces Financial Results for Second Quarter Fiscal 2026, accessed May 5, 2026, </w:t>
      </w:r>
      <w:hyperlink r:id="rId39">
        <w:r w:rsidDel="00000000" w:rsidR="00000000" w:rsidRPr="00000000">
          <w:rPr>
            <w:rFonts w:ascii="Google Sans" w:cs="Google Sans" w:eastAsia="Google Sans" w:hAnsi="Google Sans"/>
            <w:color w:val="0000ee"/>
            <w:sz w:val="24"/>
            <w:szCs w:val="24"/>
            <w:u w:val="single"/>
            <w:rtl w:val="0"/>
          </w:rPr>
          <w:t xml:space="preserve">https://nvidianews.nvidia.com/news/nvidia-announces-financial-results-for-second-quarter-fiscal-2026</w:t>
        </w:r>
      </w:hyperlink>
      <w:r w:rsidDel="00000000" w:rsidR="00000000" w:rsidRPr="00000000">
        <w:rPr>
          <w:rtl w:val="0"/>
        </w:rPr>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NVIDIA Vera Rubin Platform: 8 Exaflops Performance and Infrastructure Requirements, accessed May 5, 2026, </w:t>
      </w:r>
      <w:hyperlink r:id="rId40">
        <w:r w:rsidDel="00000000" w:rsidR="00000000" w:rsidRPr="00000000">
          <w:rPr>
            <w:rFonts w:ascii="Google Sans" w:cs="Google Sans" w:eastAsia="Google Sans" w:hAnsi="Google Sans"/>
            <w:color w:val="0000ee"/>
            <w:sz w:val="24"/>
            <w:szCs w:val="24"/>
            <w:u w:val="single"/>
            <w:rtl w:val="0"/>
          </w:rPr>
          <w:t xml:space="preserve">https://introl.com/blog/nvidia-vera-rubin-platform-8-exaflops-infrastructure</w:t>
        </w:r>
      </w:hyperlink>
      <w:r w:rsidDel="00000000" w:rsidR="00000000" w:rsidRPr="00000000">
        <w:rPr>
          <w:rtl w:val="0"/>
        </w:rPr>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Raised 2026 Guidance And AI Data Center Demand At Vertiv Holdings Co (VRT) Has Changed Its Investment Story - Simply Wall St, accessed May 5, 2026, </w:t>
      </w:r>
      <w:hyperlink r:id="rId41">
        <w:r w:rsidDel="00000000" w:rsidR="00000000" w:rsidRPr="00000000">
          <w:rPr>
            <w:rFonts w:ascii="Google Sans" w:cs="Google Sans" w:eastAsia="Google Sans" w:hAnsi="Google Sans"/>
            <w:color w:val="0000ee"/>
            <w:sz w:val="24"/>
            <w:szCs w:val="24"/>
            <w:u w:val="single"/>
            <w:rtl w:val="0"/>
          </w:rPr>
          <w:t xml:space="preserve">https://simplywall.st/stocks/us/capital-goods/nyse-vrt/vertiv-holdings-co/news/how-raised-2026-guidance-and-ai-data-center-demand-at-vertiv</w:t>
        </w:r>
      </w:hyperlink>
      <w:r w:rsidDel="00000000" w:rsidR="00000000" w:rsidRPr="00000000">
        <w:rPr>
          <w:rtl w:val="0"/>
        </w:rPr>
      </w:r>
    </w:p>
    <w:p w:rsidR="00000000" w:rsidDel="00000000" w:rsidP="00000000" w:rsidRDefault="00000000" w:rsidRPr="00000000" w14:paraId="000000B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Data Center Demand Drove Vertiv's Earnings up 83%, but Is This AI Infrastructure Play Worth its Lofy Valuation?, accessed May 5, 2026, </w:t>
      </w:r>
      <w:hyperlink r:id="rId42">
        <w:r w:rsidDel="00000000" w:rsidR="00000000" w:rsidRPr="00000000">
          <w:rPr>
            <w:rFonts w:ascii="Google Sans" w:cs="Google Sans" w:eastAsia="Google Sans" w:hAnsi="Google Sans"/>
            <w:color w:val="0000ee"/>
            <w:sz w:val="24"/>
            <w:szCs w:val="24"/>
            <w:u w:val="single"/>
            <w:rtl w:val="0"/>
          </w:rPr>
          <w:t xml:space="preserve">https://www.fool.com/investing/2026/05/01/data-center-demand-drove-vertivs-earnings-up-83-bu/</w:t>
        </w:r>
      </w:hyperlink>
      <w:r w:rsidDel="00000000" w:rsidR="00000000" w:rsidRPr="00000000">
        <w:rPr>
          <w:rtl w:val="0"/>
        </w:rPr>
      </w:r>
    </w:p>
    <w:p w:rsidR="00000000" w:rsidDel="00000000" w:rsidP="00000000" w:rsidRDefault="00000000" w:rsidRPr="00000000" w14:paraId="000000B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This AI Infrastructure Play Just Became Unmissable - Investing.com, accessed May 5, 2026, </w:t>
      </w:r>
      <w:hyperlink r:id="rId43">
        <w:r w:rsidDel="00000000" w:rsidR="00000000" w:rsidRPr="00000000">
          <w:rPr>
            <w:rFonts w:ascii="Google Sans" w:cs="Google Sans" w:eastAsia="Google Sans" w:hAnsi="Google Sans"/>
            <w:color w:val="0000ee"/>
            <w:sz w:val="24"/>
            <w:szCs w:val="24"/>
            <w:u w:val="single"/>
            <w:rtl w:val="0"/>
          </w:rPr>
          <w:t xml:space="preserve">https://www.investing.com/analysis/why-this-ai-infrastructure-play-just-became-unmissable-200674879</w:t>
        </w:r>
      </w:hyperlink>
      <w:r w:rsidDel="00000000" w:rsidR="00000000" w:rsidRPr="00000000">
        <w:rPr>
          <w:rtl w:val="0"/>
        </w:rPr>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Let there be light! Goldman Sachs has raised the target prices for the "dual giants of optical modules," Zhongji Xuchuang and Xinyi Sheng, stating that their valuations remain reasonable even after the surge., accessed May 5, 2026, </w:t>
      </w:r>
      <w:hyperlink r:id="rId44">
        <w:r w:rsidDel="00000000" w:rsidR="00000000" w:rsidRPr="00000000">
          <w:rPr>
            <w:rFonts w:ascii="Google Sans" w:cs="Google Sans" w:eastAsia="Google Sans" w:hAnsi="Google Sans"/>
            <w:color w:val="0000ee"/>
            <w:sz w:val="24"/>
            <w:szCs w:val="24"/>
            <w:u w:val="single"/>
            <w:rtl w:val="0"/>
          </w:rPr>
          <w:t xml:space="preserve">https://news.futunn.com/en/post/61191793/let-there-be-light-goldman-sachs-has-raised-the-target</w:t>
        </w:r>
      </w:hyperlink>
      <w:r w:rsidDel="00000000" w:rsidR="00000000" w:rsidRPr="00000000">
        <w:rPr>
          <w:rtl w:val="0"/>
        </w:rPr>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Zhongji Xuchuang (300308) 2025 Annual Report Commentary: High-Speed Optical Modules Continue to Scale Up; Profitability Reaches a New Milestone - 富途资讯, accessed May 5, 2026, </w:t>
      </w:r>
      <w:hyperlink r:id="rId45">
        <w:r w:rsidDel="00000000" w:rsidR="00000000" w:rsidRPr="00000000">
          <w:rPr>
            <w:rFonts w:ascii="Google Sans" w:cs="Google Sans" w:eastAsia="Google Sans" w:hAnsi="Google Sans"/>
            <w:color w:val="0000ee"/>
            <w:sz w:val="24"/>
            <w:szCs w:val="24"/>
            <w:u w:val="single"/>
            <w:rtl w:val="0"/>
          </w:rPr>
          <w:t xml:space="preserve">https://news.futunn.com/en/post/71138186/zte-xurui-300308-2025-annual-report-commentary-high-speed-optical</w:t>
        </w:r>
      </w:hyperlink>
      <w:r w:rsidDel="00000000" w:rsidR="00000000" w:rsidRPr="00000000">
        <w:rPr>
          <w:rtl w:val="0"/>
        </w:rPr>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Zhongji Xuchuang's revenue surged 60% in 2025, with net profit doubling. The company proposes a dividend of 10 yuan for every 10 shares | Earnings Report - Moomoo, accessed May 5, 2026, </w:t>
      </w:r>
      <w:hyperlink r:id="rId46">
        <w:r w:rsidDel="00000000" w:rsidR="00000000" w:rsidRPr="00000000">
          <w:rPr>
            <w:rFonts w:ascii="Google Sans" w:cs="Google Sans" w:eastAsia="Google Sans" w:hAnsi="Google Sans"/>
            <w:color w:val="0000ee"/>
            <w:sz w:val="24"/>
            <w:szCs w:val="24"/>
            <w:u w:val="single"/>
            <w:rtl w:val="0"/>
          </w:rPr>
          <w:t xml:space="preserve">https://www.moomoo.com/news/post/67628897/zhongji-xuchuang-s-revenue-surged-60-in-2025-with-net</w:t>
        </w:r>
      </w:hyperlink>
      <w:r w:rsidDel="00000000" w:rsidR="00000000" w:rsidRPr="00000000">
        <w:rPr>
          <w:rtl w:val="0"/>
        </w:rPr>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 Research (LRCX) Investor Relations, Earnings Summary &amp; Outlook - Quartr, accessed May 5, 2026, </w:t>
      </w:r>
      <w:hyperlink r:id="rId47">
        <w:r w:rsidDel="00000000" w:rsidR="00000000" w:rsidRPr="00000000">
          <w:rPr>
            <w:rFonts w:ascii="Google Sans" w:cs="Google Sans" w:eastAsia="Google Sans" w:hAnsi="Google Sans"/>
            <w:color w:val="0000ee"/>
            <w:sz w:val="24"/>
            <w:szCs w:val="24"/>
            <w:u w:val="single"/>
            <w:rtl w:val="0"/>
          </w:rPr>
          <w:t xml:space="preserve">https://quartr.com/companies/lam-research-corporation_3483</w:t>
        </w:r>
      </w:hyperlink>
      <w:r w:rsidDel="00000000" w:rsidR="00000000" w:rsidRPr="00000000">
        <w:rPr>
          <w:rtl w:val="0"/>
        </w:rPr>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NAURA Technology Group Co., Ltd. (002371.SZ) announced its 2025 annual performance, with a net profit attributable to shareholders of 5.522 billion yuan, representing a decrease of 1.77%. - Moomoo, accessed May 5, 2026, </w:t>
      </w:r>
      <w:hyperlink r:id="rId48">
        <w:r w:rsidDel="00000000" w:rsidR="00000000" w:rsidRPr="00000000">
          <w:rPr>
            <w:rFonts w:ascii="Google Sans" w:cs="Google Sans" w:eastAsia="Google Sans" w:hAnsi="Google Sans"/>
            <w:color w:val="0000ee"/>
            <w:sz w:val="24"/>
            <w:szCs w:val="24"/>
            <w:u w:val="single"/>
            <w:rtl w:val="0"/>
          </w:rPr>
          <w:t xml:space="preserve">https://www.moomoo.com/news/post/68483266/naura-technology-group-co-ltd-002371-sz-announced-its-2025</w:t>
        </w:r>
      </w:hyperlink>
      <w:r w:rsidDel="00000000" w:rsidR="00000000" w:rsidRPr="00000000">
        <w:rPr>
          <w:rtl w:val="0"/>
        </w:rPr>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NAURA Technology Group (002371) Earnings: FY Net Income Declines to 5.52B Yuan Amid a 31% Surge in Revenue | Smartkarma, accessed May 5, 2026, </w:t>
      </w:r>
      <w:hyperlink r:id="rId49">
        <w:r w:rsidDel="00000000" w:rsidR="00000000" w:rsidRPr="00000000">
          <w:rPr>
            <w:rFonts w:ascii="Google Sans" w:cs="Google Sans" w:eastAsia="Google Sans" w:hAnsi="Google Sans"/>
            <w:color w:val="0000ee"/>
            <w:sz w:val="24"/>
            <w:szCs w:val="24"/>
            <w:u w:val="single"/>
            <w:rtl w:val="0"/>
          </w:rPr>
          <w:t xml:space="preserve">https://www.smartkarma.com/home/newswire/earnings-alerts/naura-technology-group-002371-earnings-fy-net-income-declines-to-5-52b-yuan-amid-a-31-surge-in-revenue/</w:t>
        </w:r>
      </w:hyperlink>
      <w:r w:rsidDel="00000000" w:rsidR="00000000" w:rsidRPr="00000000">
        <w:rPr>
          <w:rtl w:val="0"/>
        </w:rPr>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Naura Technology (002371 CH), accessed May 5, 2026, </w:t>
      </w:r>
      <w:hyperlink r:id="rId50">
        <w:r w:rsidDel="00000000" w:rsidR="00000000" w:rsidRPr="00000000">
          <w:rPr>
            <w:rFonts w:ascii="Google Sans" w:cs="Google Sans" w:eastAsia="Google Sans" w:hAnsi="Google Sans"/>
            <w:color w:val="0000ee"/>
            <w:sz w:val="24"/>
            <w:szCs w:val="24"/>
            <w:u w:val="single"/>
            <w:rtl w:val="0"/>
          </w:rPr>
          <w:t xml:space="preserve">https://pdf.dfcfw.com/pdf/H3_AP202505211676597058_1.pdf</w:t>
        </w:r>
      </w:hyperlink>
      <w:r w:rsidDel="00000000" w:rsidR="00000000" w:rsidRPr="00000000">
        <w:rPr>
          <w:rtl w:val="0"/>
        </w:rPr>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Q1 Earnings Review of Semiconductor Equipment: Net Profit Surges for Multiple Leading Companies, with AI Remaining the Core Driving Factor - 富途资讯, accessed May 5, 2026, </w:t>
      </w:r>
      <w:hyperlink r:id="rId51">
        <w:r w:rsidDel="00000000" w:rsidR="00000000" w:rsidRPr="00000000">
          <w:rPr>
            <w:rFonts w:ascii="Google Sans" w:cs="Google Sans" w:eastAsia="Google Sans" w:hAnsi="Google Sans"/>
            <w:color w:val="0000ee"/>
            <w:sz w:val="24"/>
            <w:szCs w:val="24"/>
            <w:u w:val="single"/>
            <w:rtl w:val="0"/>
          </w:rPr>
          <w:t xml:space="preserve">https://news.futunn.com/en/post/72341619/q1-earnings-review-of-semiconductor-equipment-net-profit-surges-for</w:t>
        </w:r>
      </w:hyperlink>
      <w:r w:rsidDel="00000000" w:rsidR="00000000" w:rsidRPr="00000000">
        <w:rPr>
          <w:rtl w:val="0"/>
        </w:rPr>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NAURA Technology Group Co., Ltd. Price: Quote, Forecast, Charts &amp; News (002371.SZ), accessed May 5, 2026, </w:t>
      </w:r>
      <w:hyperlink r:id="rId52">
        <w:r w:rsidDel="00000000" w:rsidR="00000000" w:rsidRPr="00000000">
          <w:rPr>
            <w:rFonts w:ascii="Google Sans" w:cs="Google Sans" w:eastAsia="Google Sans" w:hAnsi="Google Sans"/>
            <w:color w:val="0000ee"/>
            <w:sz w:val="24"/>
            <w:szCs w:val="24"/>
            <w:u w:val="single"/>
            <w:rtl w:val="0"/>
          </w:rPr>
          <w:t xml:space="preserve">https://www.perplexity.ai/finance/002371.SZ</w:t>
        </w:r>
      </w:hyperlink>
      <w:r w:rsidDel="00000000" w:rsidR="00000000" w:rsidRPr="00000000">
        <w:rPr>
          <w:rtl w:val="0"/>
        </w:rPr>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ASML reports €8.8 billion total net sales and €2.8 billion net income in Q1 2026, accessed May 5, 2026, </w:t>
      </w:r>
      <w:hyperlink r:id="rId53">
        <w:r w:rsidDel="00000000" w:rsidR="00000000" w:rsidRPr="00000000">
          <w:rPr>
            <w:rFonts w:ascii="Google Sans" w:cs="Google Sans" w:eastAsia="Google Sans" w:hAnsi="Google Sans"/>
            <w:color w:val="0000ee"/>
            <w:sz w:val="24"/>
            <w:szCs w:val="24"/>
            <w:u w:val="single"/>
            <w:rtl w:val="0"/>
          </w:rPr>
          <w:t xml:space="preserve">https://www.asml.com/en/news/press-releases/2026/q1-2026-financial-results</w:t>
        </w:r>
      </w:hyperlink>
      <w:r w:rsidDel="00000000" w:rsidR="00000000" w:rsidRPr="00000000">
        <w:rPr>
          <w:rtl w:val="0"/>
        </w:rPr>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ASML raises 2026 sales outlook as AI demand boosts growth ..., accessed May 5, 2026, </w:t>
      </w:r>
      <w:hyperlink r:id="rId54">
        <w:r w:rsidDel="00000000" w:rsidR="00000000" w:rsidRPr="00000000">
          <w:rPr>
            <w:rFonts w:ascii="Google Sans" w:cs="Google Sans" w:eastAsia="Google Sans" w:hAnsi="Google Sans"/>
            <w:color w:val="0000ee"/>
            <w:sz w:val="24"/>
            <w:szCs w:val="24"/>
            <w:u w:val="single"/>
            <w:rtl w:val="0"/>
          </w:rPr>
          <w:t xml:space="preserve">https://seekingalpha.com/news/4575073-asml-raises-2026-sales-outlook-as-ai-demand-boosts-growth</w:t>
        </w:r>
      </w:hyperlink>
      <w:r w:rsidDel="00000000" w:rsidR="00000000" w:rsidRPr="00000000">
        <w:rPr>
          <w:rtl w:val="0"/>
        </w:rPr>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 Q4-2025 Earnings Call - Alpha Spread, accessed May 5, 2026, </w:t>
      </w:r>
      <w:hyperlink r:id="rId55">
        <w:r w:rsidDel="00000000" w:rsidR="00000000" w:rsidRPr="00000000">
          <w:rPr>
            <w:rFonts w:ascii="Google Sans" w:cs="Google Sans" w:eastAsia="Google Sans" w:hAnsi="Google Sans"/>
            <w:color w:val="0000ee"/>
            <w:sz w:val="24"/>
            <w:szCs w:val="24"/>
            <w:u w:val="single"/>
            <w:rtl w:val="0"/>
          </w:rPr>
          <w:t xml:space="preserve">https://www.alphaspread.com/security/nyse/q/investor-relations/earnings-call/q4-2025</w:t>
        </w:r>
      </w:hyperlink>
      <w:r w:rsidDel="00000000" w:rsidR="00000000" w:rsidRPr="00000000">
        <w:rPr>
          <w:rtl w:val="0"/>
        </w:rPr>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Alibaba Cash Pile Gives Investors a Cushion During AI Spending Cycle | Investing.com, accessed May 5, 2026, </w:t>
      </w:r>
      <w:hyperlink r:id="rId56">
        <w:r w:rsidDel="00000000" w:rsidR="00000000" w:rsidRPr="00000000">
          <w:rPr>
            <w:rFonts w:ascii="Google Sans" w:cs="Google Sans" w:eastAsia="Google Sans" w:hAnsi="Google Sans"/>
            <w:color w:val="0000ee"/>
            <w:sz w:val="24"/>
            <w:szCs w:val="24"/>
            <w:u w:val="single"/>
            <w:rtl w:val="0"/>
          </w:rPr>
          <w:t xml:space="preserve">https://www.investing.com/analysis/alibaba-cash-pile-gives-investors-a-cushion-during-ai-spending-cycle-200679235</w:t>
        </w:r>
      </w:hyperlink>
      <w:r w:rsidDel="00000000" w:rsidR="00000000" w:rsidRPr="00000000">
        <w:rPr>
          <w:rtl w:val="0"/>
        </w:rPr>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Baron Emerging Markets Fund | Q4 2025, accessed May 5, 2026, </w:t>
      </w:r>
      <w:hyperlink r:id="rId57">
        <w:r w:rsidDel="00000000" w:rsidR="00000000" w:rsidRPr="00000000">
          <w:rPr>
            <w:rFonts w:ascii="Google Sans" w:cs="Google Sans" w:eastAsia="Google Sans" w:hAnsi="Google Sans"/>
            <w:color w:val="0000ee"/>
            <w:sz w:val="24"/>
            <w:szCs w:val="24"/>
            <w:u w:val="single"/>
            <w:rtl w:val="0"/>
          </w:rPr>
          <w:t xml:space="preserve">https://www.baroncapitalgroup.com/article/quarterly-letter-baron-emerging-markets-fund-q4-2025</w:t>
        </w:r>
      </w:hyperlink>
      <w:r w:rsidDel="00000000" w:rsidR="00000000" w:rsidRPr="00000000">
        <w:rPr>
          <w:rtl w:val="0"/>
        </w:rPr>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MS INVF Global Opportunity Fund Marketing Communication Performance &amp; Attribution - Morgan Stanley, accessed May 5, 2026, </w:t>
      </w:r>
      <w:hyperlink r:id="rId58">
        <w:r w:rsidDel="00000000" w:rsidR="00000000" w:rsidRPr="00000000">
          <w:rPr>
            <w:rFonts w:ascii="Google Sans" w:cs="Google Sans" w:eastAsia="Google Sans" w:hAnsi="Google Sans"/>
            <w:color w:val="0000ee"/>
            <w:sz w:val="24"/>
            <w:szCs w:val="24"/>
            <w:u w:val="single"/>
            <w:rtl w:val="0"/>
          </w:rPr>
          <w:t xml:space="preserve">https://www.morganstanley.com/im/publication/msinvf/material/fund_summary_msinvf_globalopportunity_en.pdf</w:t>
        </w:r>
      </w:hyperlink>
      <w:r w:rsidDel="00000000" w:rsidR="00000000" w:rsidRPr="00000000">
        <w:rPr>
          <w:rtl w:val="0"/>
        </w:rPr>
      </w:r>
    </w:p>
    <w:p w:rsidR="00000000" w:rsidDel="00000000" w:rsidP="00000000" w:rsidRDefault="00000000" w:rsidRPr="00000000" w14:paraId="000000C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Applied Materials Inc (AMAT) Q1 2026 Earnings Call Highlights: Navigating Growth Amidst Market, accessed May 5, 2026, </w:t>
      </w:r>
      <w:hyperlink r:id="rId59">
        <w:r w:rsidDel="00000000" w:rsidR="00000000" w:rsidRPr="00000000">
          <w:rPr>
            <w:rFonts w:ascii="Google Sans" w:cs="Google Sans" w:eastAsia="Google Sans" w:hAnsi="Google Sans"/>
            <w:color w:val="0000ee"/>
            <w:sz w:val="24"/>
            <w:szCs w:val="24"/>
            <w:u w:val="single"/>
            <w:rtl w:val="0"/>
          </w:rPr>
          <w:t xml:space="preserve">https://ca.investing.com/news/company-news/applied-materials-inc-amat-q1-2026-earnings-call-highlights-navigating-growth-amidst-market--4457368</w:t>
        </w:r>
      </w:hyperlink>
      <w:r w:rsidDel="00000000" w:rsidR="00000000" w:rsidRPr="00000000">
        <w:rPr>
          <w:rtl w:val="0"/>
        </w:rPr>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Navigating 2025 AI cloud investment - myqcloud.com, accessed May 5, 2026, </w:t>
      </w:r>
      <w:hyperlink r:id="rId60">
        <w:r w:rsidDel="00000000" w:rsidR="00000000" w:rsidRPr="00000000">
          <w:rPr>
            <w:rFonts w:ascii="Google Sans" w:cs="Google Sans" w:eastAsia="Google Sans" w:hAnsi="Google Sans"/>
            <w:color w:val="0000ee"/>
            <w:sz w:val="24"/>
            <w:szCs w:val="24"/>
            <w:u w:val="single"/>
            <w:rtl w:val="0"/>
          </w:rPr>
          <w:t xml:space="preserve">https://reportify-1252068037.cos.ap-beijing.myqcloud.com/media/production/s_80eaf390_80eaf3902c94bcbb3632e124ae1ed98a.pdf</w:t>
        </w:r>
      </w:hyperlink>
      <w:r w:rsidDel="00000000" w:rsidR="00000000" w:rsidRPr="00000000">
        <w:rPr>
          <w:rtl w:val="0"/>
        </w:rPr>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Q4 Tech Earnings Preview: The Great Divergence - Charles Schwab Hong Kong, accessed May 5, 2026, </w:t>
      </w:r>
      <w:hyperlink r:id="rId61">
        <w:r w:rsidDel="00000000" w:rsidR="00000000" w:rsidRPr="00000000">
          <w:rPr>
            <w:rFonts w:ascii="Google Sans" w:cs="Google Sans" w:eastAsia="Google Sans" w:hAnsi="Google Sans"/>
            <w:color w:val="0000ee"/>
            <w:sz w:val="24"/>
            <w:szCs w:val="24"/>
            <w:u w:val="single"/>
            <w:rtl w:val="0"/>
          </w:rPr>
          <w:t xml:space="preserve">https://www.schwab.com.hk/zh-hk/node/8981</w:t>
        </w:r>
      </w:hyperlink>
      <w:r w:rsidDel="00000000" w:rsidR="00000000" w:rsidRPr="00000000">
        <w:rPr>
          <w:rtl w:val="0"/>
        </w:rPr>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Leading domestic AI chip companies collectively see performance realization, with sales scaling up across the board. - Moomoo, accessed May 5, 2026, </w:t>
      </w:r>
      <w:hyperlink r:id="rId62">
        <w:r w:rsidDel="00000000" w:rsidR="00000000" w:rsidRPr="00000000">
          <w:rPr>
            <w:rFonts w:ascii="Google Sans" w:cs="Google Sans" w:eastAsia="Google Sans" w:hAnsi="Google Sans"/>
            <w:color w:val="0000ee"/>
            <w:sz w:val="24"/>
            <w:szCs w:val="24"/>
            <w:u w:val="single"/>
            <w:rtl w:val="0"/>
          </w:rPr>
          <w:t xml:space="preserve">https://www.moomoo.com/news/post/69308868/leading-domestic-ai-chip-companies-collectively-see-performance-realization-with</w:t>
        </w:r>
      </w:hyperlink>
      <w:r w:rsidDel="00000000" w:rsidR="00000000" w:rsidRPr="00000000">
        <w:rPr>
          <w:rtl w:val="0"/>
        </w:rPr>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AMD Stock Forecast | Q1 2026 Earnings in Focus, accessed May 5, 2026, </w:t>
      </w:r>
      <w:hyperlink r:id="rId63">
        <w:r w:rsidDel="00000000" w:rsidR="00000000" w:rsidRPr="00000000">
          <w:rPr>
            <w:rFonts w:ascii="Google Sans" w:cs="Google Sans" w:eastAsia="Google Sans" w:hAnsi="Google Sans"/>
            <w:color w:val="0000ee"/>
            <w:sz w:val="24"/>
            <w:szCs w:val="24"/>
            <w:u w:val="single"/>
            <w:rtl w:val="0"/>
          </w:rPr>
          <w:t xml:space="preserve">https://capital.com/en-int/market-updates/amd-stock-forecast-04-05-2026</w:t>
        </w:r>
      </w:hyperlink>
      <w:r w:rsidDel="00000000" w:rsidR="00000000" w:rsidRPr="00000000">
        <w:rPr>
          <w:rtl w:val="0"/>
        </w:rPr>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Financial Calendar - Taiwan Semiconductor Manufacturing Company Limited, accessed May 5, 2026, </w:t>
      </w:r>
      <w:hyperlink r:id="rId64">
        <w:r w:rsidDel="00000000" w:rsidR="00000000" w:rsidRPr="00000000">
          <w:rPr>
            <w:rFonts w:ascii="Google Sans" w:cs="Google Sans" w:eastAsia="Google Sans" w:hAnsi="Google Sans"/>
            <w:color w:val="0000ee"/>
            <w:sz w:val="24"/>
            <w:szCs w:val="24"/>
            <w:u w:val="single"/>
            <w:rtl w:val="0"/>
          </w:rPr>
          <w:t xml:space="preserve">https://investor.tsmc.com/english/financial-calendar</w:t>
        </w:r>
      </w:hyperlink>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PowerPoint 演示文稿, accessed May 5, 2026, </w:t>
      </w:r>
      <w:hyperlink r:id="rId65">
        <w:r w:rsidDel="00000000" w:rsidR="00000000" w:rsidRPr="00000000">
          <w:rPr>
            <w:rFonts w:ascii="Google Sans" w:cs="Google Sans" w:eastAsia="Google Sans" w:hAnsi="Google Sans"/>
            <w:color w:val="0000ee"/>
            <w:sz w:val="24"/>
            <w:szCs w:val="24"/>
            <w:u w:val="single"/>
            <w:rtl w:val="0"/>
          </w:rPr>
          <w:t xml:space="preserve">https://static.www.tencent.com/uploads/2026/03/18/2804dbdae364ca25b82d21bc8304f1d3.pdf</w:t>
        </w:r>
      </w:hyperlink>
      <w:r w:rsidDel="00000000" w:rsidR="00000000" w:rsidRPr="00000000">
        <w:rPr>
          <w:rtl w:val="0"/>
        </w:rPr>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Investors - Tencent 腾讯, accessed May 5, 2026, </w:t>
      </w:r>
      <w:hyperlink r:id="rId66">
        <w:r w:rsidDel="00000000" w:rsidR="00000000" w:rsidRPr="00000000">
          <w:rPr>
            <w:rFonts w:ascii="Google Sans" w:cs="Google Sans" w:eastAsia="Google Sans" w:hAnsi="Google Sans"/>
            <w:color w:val="0000ee"/>
            <w:sz w:val="24"/>
            <w:szCs w:val="24"/>
            <w:u w:val="single"/>
            <w:rtl w:val="0"/>
          </w:rPr>
          <w:t xml:space="preserve">https://www.tencent.com/en-us/investors.html</w:t>
        </w:r>
      </w:hyperlink>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Best Artificial Intelligence Conferences &amp; Events of 2026 - Splunk, accessed May 5, 2026, </w:t>
      </w:r>
      <w:hyperlink r:id="rId67">
        <w:r w:rsidDel="00000000" w:rsidR="00000000" w:rsidRPr="00000000">
          <w:rPr>
            <w:rFonts w:ascii="Google Sans" w:cs="Google Sans" w:eastAsia="Google Sans" w:hAnsi="Google Sans"/>
            <w:color w:val="0000ee"/>
            <w:sz w:val="24"/>
            <w:szCs w:val="24"/>
            <w:u w:val="single"/>
            <w:rtl w:val="0"/>
          </w:rPr>
          <w:t xml:space="preserve">https://www.splunk.com/en_us/blog/learn/ai-artificial-intelligence-conferences-events.html</w:t>
        </w:r>
      </w:hyperlink>
      <w:r w:rsidDel="00000000" w:rsidR="00000000" w:rsidRPr="00000000">
        <w:rPr>
          <w:rtl w:val="0"/>
        </w:rPr>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Events USA 2026: Top Conferences, Summits &amp; Developer Shows, accessed May 5, 2026, </w:t>
      </w:r>
      <w:hyperlink r:id="rId68">
        <w:r w:rsidDel="00000000" w:rsidR="00000000" w:rsidRPr="00000000">
          <w:rPr>
            <w:rFonts w:ascii="Google Sans" w:cs="Google Sans" w:eastAsia="Google Sans" w:hAnsi="Google Sans"/>
            <w:color w:val="0000ee"/>
            <w:sz w:val="24"/>
            <w:szCs w:val="24"/>
            <w:u w:val="single"/>
            <w:rtl w:val="0"/>
          </w:rPr>
          <w:t xml:space="preserve">https://gloriumtech.com/ai-events-usa/</w:t>
        </w:r>
      </w:hyperlink>
      <w:r w:rsidDel="00000000" w:rsidR="00000000" w:rsidRPr="00000000">
        <w:rPr>
          <w:rtl w:val="0"/>
        </w:rPr>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DLTR, BEKE, SMTC, ESLT, TME, LULU, DOCU, OKLO, MU, JBL, GIS, WSM, SAIL, BABA, PDD, ACN, FDX, CCL, PL, XPEV | Q4 2025 Earnings Preview: March 16–20, 2026 - Tickeron, accessed May 5, 2026, </w:t>
      </w:r>
      <w:hyperlink r:id="rId69">
        <w:r w:rsidDel="00000000" w:rsidR="00000000" w:rsidRPr="00000000">
          <w:rPr>
            <w:rFonts w:ascii="Google Sans" w:cs="Google Sans" w:eastAsia="Google Sans" w:hAnsi="Google Sans"/>
            <w:color w:val="0000ee"/>
            <w:sz w:val="24"/>
            <w:szCs w:val="24"/>
            <w:u w:val="single"/>
            <w:rtl w:val="0"/>
          </w:rPr>
          <w:t xml:space="preserve">https://tickeron.com/trading-investing-101/dltr-beke-smtc-eslt-tme-lulu-docu-oklo-mu-jbl-gis-wsm-sail-baba-pdd-acn-fdx-ccl-pl-xpev--q4-2025-earnings-preview-march-1620-2026/</w:t>
        </w:r>
      </w:hyperlink>
      <w:r w:rsidDel="00000000" w:rsidR="00000000" w:rsidRPr="00000000">
        <w:rPr>
          <w:rtl w:val="0"/>
        </w:rPr>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Eoptolink Technology Inc., Ltd. Price: Quote, Forecast, Charts &amp; News (300502.SZ) - Perplexity, accessed May 5, 2026, </w:t>
      </w:r>
      <w:hyperlink r:id="rId70">
        <w:r w:rsidDel="00000000" w:rsidR="00000000" w:rsidRPr="00000000">
          <w:rPr>
            <w:rFonts w:ascii="Google Sans" w:cs="Google Sans" w:eastAsia="Google Sans" w:hAnsi="Google Sans"/>
            <w:color w:val="0000ee"/>
            <w:sz w:val="24"/>
            <w:szCs w:val="24"/>
            <w:u w:val="single"/>
            <w:rtl w:val="0"/>
          </w:rPr>
          <w:t xml:space="preserve">https://www.perplexity.ai/finance/300502.SZ?comparing=300502.SZ,CLS,GLW,FLEX,300476.SZ,601138.SS</w:t>
        </w:r>
      </w:hyperlink>
      <w:r w:rsidDel="00000000" w:rsidR="00000000" w:rsidRPr="00000000">
        <w:rPr>
          <w:rtl w:val="0"/>
        </w:rPr>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Calendar - AI for Good, accessed May 5, 2026, </w:t>
      </w:r>
      <w:hyperlink r:id="rId71">
        <w:r w:rsidDel="00000000" w:rsidR="00000000" w:rsidRPr="00000000">
          <w:rPr>
            <w:rFonts w:ascii="Google Sans" w:cs="Google Sans" w:eastAsia="Google Sans" w:hAnsi="Google Sans"/>
            <w:color w:val="0000ee"/>
            <w:sz w:val="24"/>
            <w:szCs w:val="24"/>
            <w:u w:val="single"/>
            <w:rtl w:val="0"/>
          </w:rPr>
          <w:t xml:space="preserve">https://aiforgood.itu.int/ai-events-calendar/</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introl.com/blog/nvidia-vera-rubin-platform-8-exaflops-infrastructure" TargetMode="External"/><Relationship Id="rId42" Type="http://schemas.openxmlformats.org/officeDocument/2006/relationships/hyperlink" Target="https://www.fool.com/investing/2026/05/01/data-center-demand-drove-vertivs-earnings-up-83-bu/" TargetMode="External"/><Relationship Id="rId41" Type="http://schemas.openxmlformats.org/officeDocument/2006/relationships/hyperlink" Target="https://simplywall.st/stocks/us/capital-goods/nyse-vrt/vertiv-holdings-co/news/how-raised-2026-guidance-and-ai-data-center-demand-at-vertiv" TargetMode="External"/><Relationship Id="rId44" Type="http://schemas.openxmlformats.org/officeDocument/2006/relationships/hyperlink" Target="https://news.futunn.com/en/post/61191793/let-there-be-light-goldman-sachs-has-raised-the-target" TargetMode="External"/><Relationship Id="rId43" Type="http://schemas.openxmlformats.org/officeDocument/2006/relationships/hyperlink" Target="https://www.investing.com/analysis/why-this-ai-infrastructure-play-just-became-unmissable-200674879" TargetMode="External"/><Relationship Id="rId46" Type="http://schemas.openxmlformats.org/officeDocument/2006/relationships/hyperlink" Target="https://www.moomoo.com/news/post/67628897/zhongji-xuchuang-s-revenue-surged-60-in-2025-with-net" TargetMode="External"/><Relationship Id="rId45" Type="http://schemas.openxmlformats.org/officeDocument/2006/relationships/hyperlink" Target="https://news.futunn.com/en/post/71138186/zte-xurui-300308-2025-annual-report-commentary-high-speed-optic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lphaspread.com/security/nyse/baba/financials/cash-flow-statement/capital-expenditures" TargetMode="External"/><Relationship Id="rId48" Type="http://schemas.openxmlformats.org/officeDocument/2006/relationships/hyperlink" Target="https://www.moomoo.com/news/post/68483266/naura-technology-group-co-ltd-002371-sz-announced-its-2025" TargetMode="External"/><Relationship Id="rId47" Type="http://schemas.openxmlformats.org/officeDocument/2006/relationships/hyperlink" Target="https://quartr.com/companies/lam-research-corporation_3483" TargetMode="External"/><Relationship Id="rId49" Type="http://schemas.openxmlformats.org/officeDocument/2006/relationships/hyperlink" Target="https://www.smartkarma.com/home/newswire/earnings-alerts/naura-technology-group-002371-earnings-fy-net-income-declines-to-5-52b-yuan-amid-a-31-surge-in-revenue/" TargetMode="External"/><Relationship Id="rId5" Type="http://schemas.openxmlformats.org/officeDocument/2006/relationships/styles" Target="styles.xml"/><Relationship Id="rId6" Type="http://schemas.openxmlformats.org/officeDocument/2006/relationships/hyperlink" Target="https://www.tomshardware.com/tech-industry/big-tech/big-techs-ai-spending-plans-reach-725-billion" TargetMode="External"/><Relationship Id="rId7" Type="http://schemas.openxmlformats.org/officeDocument/2006/relationships/hyperlink" Target="https://www.spglobal.com/market-intelligence/en/news-insights/research/2026/04/microsoft-and-meta-earnings-previews" TargetMode="External"/><Relationship Id="rId8" Type="http://schemas.openxmlformats.org/officeDocument/2006/relationships/hyperlink" Target="https://seekingalpha.com/news/4582305-amazon-google-and-microsoft-are-seeing-unprecedented-gains-in-cloud-thanks-to-ai" TargetMode="External"/><Relationship Id="rId31" Type="http://schemas.openxmlformats.org/officeDocument/2006/relationships/hyperlink" Target="https://finance.biggo.com/news/7EQ03p0BDXrLZJaA6fVN" TargetMode="External"/><Relationship Id="rId30" Type="http://schemas.openxmlformats.org/officeDocument/2006/relationships/hyperlink" Target="https://www.businesswire.com/news/home/20260318501558/en/Alibaba-Group-Announces-December-Quarter-2025-Results" TargetMode="External"/><Relationship Id="rId33" Type="http://schemas.openxmlformats.org/officeDocument/2006/relationships/hyperlink" Target="https://news.futunn.com/en/post/69870120/the-profit-logic-of-the-computing-power-chain-has-fundamentally" TargetMode="External"/><Relationship Id="rId32" Type="http://schemas.openxmlformats.org/officeDocument/2006/relationships/hyperlink" Target="https://www.trendforce.com/news/tag/huawei/" TargetMode="External"/><Relationship Id="rId35" Type="http://schemas.openxmlformats.org/officeDocument/2006/relationships/hyperlink" Target="https://www.thinkchina.sg/technology/huawei-vs-cambricon-can-two-chinese-nvidias-stall-chinas-ai-ambitions" TargetMode="External"/><Relationship Id="rId34" Type="http://schemas.openxmlformats.org/officeDocument/2006/relationships/hyperlink" Target="https://www.mordorintelligence.com/industry-reports/china-data-center-server-market" TargetMode="External"/><Relationship Id="rId71" Type="http://schemas.openxmlformats.org/officeDocument/2006/relationships/hyperlink" Target="https://aiforgood.itu.int/ai-events-calendar/" TargetMode="External"/><Relationship Id="rId70" Type="http://schemas.openxmlformats.org/officeDocument/2006/relationships/hyperlink" Target="https://www.perplexity.ai/finance/300502.SZ?comparing=300502.SZ,CLS,GLW,FLEX,300476.SZ,601138.SS" TargetMode="External"/><Relationship Id="rId37" Type="http://schemas.openxmlformats.org/officeDocument/2006/relationships/hyperlink" Target="https://introl.com/blog/nvidia-rubin-full-production-ces-2026-ai-infrastructure" TargetMode="External"/><Relationship Id="rId36" Type="http://schemas.openxmlformats.org/officeDocument/2006/relationships/hyperlink" Target="https://www.indexbox.io/store/china-data-center-chip-market-analysis-forecast-size-trends-and-insights/" TargetMode="External"/><Relationship Id="rId39" Type="http://schemas.openxmlformats.org/officeDocument/2006/relationships/hyperlink" Target="https://nvidianews.nvidia.com/news/nvidia-announces-financial-results-for-second-quarter-fiscal-2026" TargetMode="External"/><Relationship Id="rId38" Type="http://schemas.openxmlformats.org/officeDocument/2006/relationships/hyperlink" Target="https://investor.nvidia.com/news/press-release-details/2026/NVIDIA-Kicks-Off-the-Next-Generation-of-AI-With-Rubin--Six-New-Chips-One-Incredible-AI-Supercomputer/default.aspx" TargetMode="External"/><Relationship Id="rId62" Type="http://schemas.openxmlformats.org/officeDocument/2006/relationships/hyperlink" Target="https://www.moomoo.com/news/post/69308868/leading-domestic-ai-chip-companies-collectively-see-performance-realization-with" TargetMode="External"/><Relationship Id="rId61" Type="http://schemas.openxmlformats.org/officeDocument/2006/relationships/hyperlink" Target="https://www.schwab.com.hk/zh-hk/node/8981" TargetMode="External"/><Relationship Id="rId20" Type="http://schemas.openxmlformats.org/officeDocument/2006/relationships/hyperlink" Target="https://www.trendforce.com/news/2026/04/29/news-huawei-ascend-cambricon-and-hygon-completed-day-0-adaptation-to-deepseek-v4/" TargetMode="External"/><Relationship Id="rId64" Type="http://schemas.openxmlformats.org/officeDocument/2006/relationships/hyperlink" Target="https://investor.tsmc.com/english/financial-calendar" TargetMode="External"/><Relationship Id="rId63" Type="http://schemas.openxmlformats.org/officeDocument/2006/relationships/hyperlink" Target="https://capital.com/en-int/market-updates/amd-stock-forecast-04-05-2026" TargetMode="External"/><Relationship Id="rId22" Type="http://schemas.openxmlformats.org/officeDocument/2006/relationships/hyperlink" Target="https://news.futunn.com/en/post/71437507/zhongji-xuchuang-300308-deeply-benefiting-from-the-global-expansion-of" TargetMode="External"/><Relationship Id="rId66" Type="http://schemas.openxmlformats.org/officeDocument/2006/relationships/hyperlink" Target="https://www.tencent.com/en-us/investors.html" TargetMode="External"/><Relationship Id="rId21" Type="http://schemas.openxmlformats.org/officeDocument/2006/relationships/hyperlink" Target="https://www.trendforce.com/presscenter/news/20260420-13017.html" TargetMode="External"/><Relationship Id="rId65" Type="http://schemas.openxmlformats.org/officeDocument/2006/relationships/hyperlink" Target="https://static.www.tencent.com/uploads/2026/03/18/2804dbdae364ca25b82d21bc8304f1d3.pdf" TargetMode="External"/><Relationship Id="rId24" Type="http://schemas.openxmlformats.org/officeDocument/2006/relationships/hyperlink" Target="https://arxiv.org/html/2602.21401v1" TargetMode="External"/><Relationship Id="rId68" Type="http://schemas.openxmlformats.org/officeDocument/2006/relationships/hyperlink" Target="https://gloriumtech.com/ai-events-usa/" TargetMode="External"/><Relationship Id="rId23" Type="http://schemas.openxmlformats.org/officeDocument/2006/relationships/hyperlink" Target="https://investor.wedbush.com/wedbush/article/tokenring-2026-2-5-nvidia-vera-rubin-platform-enters-full-production-promising-10x-cost-reduction-for-agentic-ai" TargetMode="External"/><Relationship Id="rId67" Type="http://schemas.openxmlformats.org/officeDocument/2006/relationships/hyperlink" Target="https://www.splunk.com/en_us/blog/learn/ai-artificial-intelligence-conferences-events.html" TargetMode="External"/><Relationship Id="rId60" Type="http://schemas.openxmlformats.org/officeDocument/2006/relationships/hyperlink" Target="https://reportify-1252068037.cos.ap-beijing.myqcloud.com/media/production/s_80eaf390_80eaf3902c94bcbb3632e124ae1ed98a.pdf" TargetMode="External"/><Relationship Id="rId26" Type="http://schemas.openxmlformats.org/officeDocument/2006/relationships/hyperlink" Target="https://eodhd.com/financial-academy/financial-faq/ai-infrastructure-the-picks-and-shovels-of-the-gold-rush" TargetMode="External"/><Relationship Id="rId25" Type="http://schemas.openxmlformats.org/officeDocument/2006/relationships/hyperlink" Target="https://www.trendforce.com/news/2026/02/05/news-hbm-expert-says-korea-china-memory-gap-exceeds-5-years-and-may-even-widen-amid-euv-constraints/" TargetMode="External"/><Relationship Id="rId69" Type="http://schemas.openxmlformats.org/officeDocument/2006/relationships/hyperlink" Target="https://tickeron.com/trading-investing-101/dltr-beke-smtc-eslt-tme-lulu-docu-oklo-mu-jbl-gis-wsm-sail-baba-pdd-acn-fdx-ccl-pl-xpev--q4-2025-earnings-preview-march-1620-2026/" TargetMode="External"/><Relationship Id="rId28" Type="http://schemas.openxmlformats.org/officeDocument/2006/relationships/hyperlink" Target="https://www.tomshardware.com/tech-industry/artificial-intelligence/price-of-nvidias-vera-rubin-nvl72-racks-skyrockets-to-as-much-as-usd8-8-million-apiece-but-server-makers-margins-will-be-tight-nvidia-is-moving-closer-to-shipping-entire-full-scale-systems" TargetMode="External"/><Relationship Id="rId27" Type="http://schemas.openxmlformats.org/officeDocument/2006/relationships/hyperlink" Target="https://substack.com/home/post/p-183290857" TargetMode="External"/><Relationship Id="rId29" Type="http://schemas.openxmlformats.org/officeDocument/2006/relationships/hyperlink" Target="https://investors.vertiv.com/news/news-details/2026/Vertiv-Expects-Powering-Up-for-AI-Digital-Twins-and-Adaptive-Liquid-Cooling-to-Shape-Data-Center-Design-and-Operations/default.aspx" TargetMode="External"/><Relationship Id="rId51" Type="http://schemas.openxmlformats.org/officeDocument/2006/relationships/hyperlink" Target="https://news.futunn.com/en/post/72341619/q1-earnings-review-of-semiconductor-equipment-net-profit-surges-for" TargetMode="External"/><Relationship Id="rId50" Type="http://schemas.openxmlformats.org/officeDocument/2006/relationships/hyperlink" Target="https://pdf.dfcfw.com/pdf/H3_AP202505211676597058_1.pdf" TargetMode="External"/><Relationship Id="rId53" Type="http://schemas.openxmlformats.org/officeDocument/2006/relationships/hyperlink" Target="https://www.asml.com/en/news/press-releases/2026/q1-2026-financial-results" TargetMode="External"/><Relationship Id="rId52" Type="http://schemas.openxmlformats.org/officeDocument/2006/relationships/hyperlink" Target="https://www.perplexity.ai/finance/002371.SZ" TargetMode="External"/><Relationship Id="rId11" Type="http://schemas.openxmlformats.org/officeDocument/2006/relationships/hyperlink" Target="https://ir.baidu.com/news-releases/news-release-details/baidu-announces-fourth-quarter-and-fiscal-year-2025-results/" TargetMode="External"/><Relationship Id="rId55" Type="http://schemas.openxmlformats.org/officeDocument/2006/relationships/hyperlink" Target="https://www.alphaspread.com/security/nyse/q/investor-relations/earnings-call/q4-2025" TargetMode="External"/><Relationship Id="rId10" Type="http://schemas.openxmlformats.org/officeDocument/2006/relationships/hyperlink" Target="https://www.alphaspread.com/security/nasdaq/bidu/financials/cash-flow-statement/capital-expenditures" TargetMode="External"/><Relationship Id="rId54" Type="http://schemas.openxmlformats.org/officeDocument/2006/relationships/hyperlink" Target="https://seekingalpha.com/news/4575073-asml-raises-2026-sales-outlook-as-ai-demand-boosts-growth" TargetMode="External"/><Relationship Id="rId13" Type="http://schemas.openxmlformats.org/officeDocument/2006/relationships/hyperlink" Target="https://m.economictimes.com/news/international/business/samsung-chip-profit-posts-almost-50-fold-growth-but-supply-worries-cloud-2027-outlook/articleshow/130623517.cms" TargetMode="External"/><Relationship Id="rId57" Type="http://schemas.openxmlformats.org/officeDocument/2006/relationships/hyperlink" Target="https://www.baroncapitalgroup.com/article/quarterly-letter-baron-emerging-markets-fund-q4-2025" TargetMode="External"/><Relationship Id="rId12" Type="http://schemas.openxmlformats.org/officeDocument/2006/relationships/hyperlink" Target="https://www.morningstar.com/news/marketwatch/20260423145/memory-chip-maker-triples-revenue-and-says-demand-to-outstrip-supply-for-at-least-three-more-years" TargetMode="External"/><Relationship Id="rId56" Type="http://schemas.openxmlformats.org/officeDocument/2006/relationships/hyperlink" Target="https://www.investing.com/analysis/alibaba-cash-pile-gives-investors-a-cushion-during-ai-spending-cycle-200679235" TargetMode="External"/><Relationship Id="rId15" Type="http://schemas.openxmlformats.org/officeDocument/2006/relationships/hyperlink" Target="https://finance.biggo.com/s/Supply%20Chain%20Bargaining%20Power" TargetMode="External"/><Relationship Id="rId59" Type="http://schemas.openxmlformats.org/officeDocument/2006/relationships/hyperlink" Target="https://ca.investing.com/news/company-news/applied-materials-inc-amat-q1-2026-earnings-call-highlights-navigating-growth-amidst-market--4457368" TargetMode="External"/><Relationship Id="rId14" Type="http://schemas.openxmlformats.org/officeDocument/2006/relationships/hyperlink" Target="https://www.tomshardware.com/tech-industry/artificial-intelligence/samsung-and-sk-hynix-warn-ai-driven-memory-shortages-could-last-until-2027-and-beyond-as-hbm-demand-explodes-customers-already-reserving-supply-years-ahead-while-the-wider-dram-market-begins-to-tighten" TargetMode="External"/><Relationship Id="rId58" Type="http://schemas.openxmlformats.org/officeDocument/2006/relationships/hyperlink" Target="https://www.morganstanley.com/im/publication/msinvf/material/fund_summary_msinvf_globalopportunity_en.pdf" TargetMode="External"/><Relationship Id="rId17" Type="http://schemas.openxmlformats.org/officeDocument/2006/relationships/hyperlink" Target="https://www.uscc.gov/sites/default/files/2024-11/2024_Annual_Report_to_Congress.pdf" TargetMode="External"/><Relationship Id="rId16" Type="http://schemas.openxmlformats.org/officeDocument/2006/relationships/hyperlink" Target="https://www.reddit.com/r/stocks/comments/1q1vb1s/rstocks_daily_discussion_fundamentals_friday_jan/" TargetMode="External"/><Relationship Id="rId19" Type="http://schemas.openxmlformats.org/officeDocument/2006/relationships/hyperlink" Target="https://seekingalpha.com/news/4507247-lam-research-anticipates-china-revenue-below-30-percent-in-2026-as-ai-drives-record-5b" TargetMode="External"/><Relationship Id="rId18" Type="http://schemas.openxmlformats.org/officeDocument/2006/relationships/hyperlink" Target="https://www.alibabagroup.com/ir-ev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